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92" w:rsidRPr="00832BB6" w:rsidRDefault="00690166" w:rsidP="00AB2117">
      <w:pPr>
        <w:pStyle w:val="Heading4"/>
        <w:rPr>
          <w:rFonts w:ascii="Arial Narrow" w:hAnsi="Arial Narrow" w:cs="Arial"/>
          <w:sz w:val="24"/>
          <w:szCs w:val="24"/>
          <w:lang w:val="bs-Latn-BA"/>
        </w:rPr>
      </w:pPr>
      <w:r>
        <w:rPr>
          <w:rFonts w:ascii="Arial Narrow" w:eastAsia="TimesNewRomanPSMT" w:hAnsi="Arial Narrow" w:cs="Arial"/>
          <w:sz w:val="24"/>
          <w:szCs w:val="24"/>
          <w:lang w:val="bs-Latn-BA"/>
        </w:rPr>
        <w:t xml:space="preserve">U skladu sa Zakonom o poticanju razvoja male privrede („Službene novine Zeničko-dobojskog kantona“ broj 7/16 ) i Statuta Grada Zenica („Službene novine Grada Zenica“ broj 5/15), te </w:t>
      </w:r>
      <w:r w:rsidR="00244156" w:rsidRPr="00832BB6">
        <w:rPr>
          <w:rFonts w:ascii="Arial Narrow" w:eastAsia="TimesNewRomanPSMT" w:hAnsi="Arial Narrow" w:cs="Arial"/>
          <w:sz w:val="24"/>
          <w:szCs w:val="24"/>
          <w:lang w:val="bs-Latn-BA"/>
        </w:rPr>
        <w:t xml:space="preserve">Ugovora o poslovnoj saradnji </w:t>
      </w:r>
      <w:r>
        <w:rPr>
          <w:rFonts w:ascii="Arial Narrow" w:eastAsia="TimesNewRomanPSMT" w:hAnsi="Arial Narrow" w:cs="Arial"/>
          <w:sz w:val="24"/>
          <w:szCs w:val="24"/>
          <w:lang w:val="bs-Latn-BA"/>
        </w:rPr>
        <w:t xml:space="preserve">Grada Zenica  broj 02-49-8761/18 </w:t>
      </w:r>
      <w:r w:rsidR="00244156" w:rsidRPr="00832BB6">
        <w:rPr>
          <w:rFonts w:ascii="Arial Narrow" w:eastAsia="TimesNewRomanPSMT" w:hAnsi="Arial Narrow" w:cs="Arial"/>
          <w:sz w:val="24"/>
          <w:szCs w:val="24"/>
          <w:lang w:val="bs-Latn-BA"/>
        </w:rPr>
        <w:t xml:space="preserve">i </w:t>
      </w:r>
      <w:r w:rsidR="00244156" w:rsidRPr="00832BB6">
        <w:rPr>
          <w:rFonts w:ascii="Arial Narrow" w:eastAsia="TimesNewRomanPSMT" w:hAnsi="Arial Narrow" w:cs="Arial"/>
          <w:sz w:val="24"/>
          <w:szCs w:val="24"/>
          <w:shd w:val="clear" w:color="auto" w:fill="FFFFFF"/>
          <w:lang w:val="bs-Latn-BA"/>
        </w:rPr>
        <w:t>Bosna Bank International d.d. Sarajevo</w:t>
      </w:r>
      <w:r>
        <w:rPr>
          <w:rFonts w:ascii="Arial Narrow" w:eastAsia="TimesNewRomanPSMT" w:hAnsi="Arial Narrow" w:cs="Arial"/>
          <w:sz w:val="24"/>
          <w:szCs w:val="24"/>
          <w:shd w:val="clear" w:color="auto" w:fill="FFFFFF"/>
          <w:lang w:val="bs-Latn-BA"/>
        </w:rPr>
        <w:t xml:space="preserve"> broj 043-04-2819/18</w:t>
      </w:r>
      <w:r w:rsidR="00244156" w:rsidRPr="00832BB6">
        <w:rPr>
          <w:rFonts w:ascii="Arial Narrow" w:eastAsia="TimesNewRomanPSMT" w:hAnsi="Arial Narrow" w:cs="Arial"/>
          <w:sz w:val="24"/>
          <w:szCs w:val="24"/>
          <w:lang w:val="bs-Latn-BA"/>
        </w:rPr>
        <w:t>, objavljuje se:</w:t>
      </w:r>
    </w:p>
    <w:p w:rsidR="007E2E92" w:rsidRPr="00832BB6" w:rsidRDefault="007E2E92">
      <w:pPr>
        <w:pStyle w:val="Standard"/>
        <w:spacing w:after="0"/>
        <w:jc w:val="both"/>
        <w:rPr>
          <w:rFonts w:ascii="Arial Narrow" w:hAnsi="Arial Narrow" w:cs="Arial"/>
          <w:lang w:val="bs-Latn-BA"/>
        </w:rPr>
      </w:pPr>
    </w:p>
    <w:p w:rsidR="007E2E92" w:rsidRPr="00832BB6" w:rsidRDefault="007E2E92">
      <w:pPr>
        <w:pStyle w:val="Standard"/>
        <w:spacing w:after="0"/>
        <w:jc w:val="both"/>
        <w:rPr>
          <w:rFonts w:ascii="Arial Narrow" w:hAnsi="Arial Narrow" w:cs="Arial"/>
          <w:lang w:val="bs-Latn-BA"/>
        </w:rPr>
      </w:pPr>
    </w:p>
    <w:p w:rsidR="007E2E92" w:rsidRPr="00832BB6" w:rsidRDefault="00244156">
      <w:pPr>
        <w:pStyle w:val="Standard"/>
        <w:spacing w:after="0"/>
        <w:jc w:val="center"/>
        <w:rPr>
          <w:rFonts w:ascii="Arial Narrow" w:hAnsi="Arial Narrow" w:cs="Arial"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J A V N I  P O Z I V</w:t>
      </w:r>
    </w:p>
    <w:p w:rsidR="007E2E92" w:rsidRPr="00832BB6" w:rsidRDefault="00763EDD">
      <w:pPr>
        <w:pStyle w:val="Standard"/>
        <w:spacing w:after="0"/>
        <w:jc w:val="center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SUBJEKTIMA MALE PRIVREDE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(MSP) ZA </w:t>
      </w:r>
      <w:r w:rsidR="00AB2117" w:rsidRPr="00832BB6">
        <w:rPr>
          <w:rFonts w:ascii="Arial Narrow" w:eastAsia="TimesNewRomanPS-BoldMT" w:hAnsi="Arial Narrow" w:cs="Arial"/>
          <w:b/>
          <w:bCs/>
          <w:lang w:val="bs-Latn-BA"/>
        </w:rPr>
        <w:t>PODNOŠENJE ZAHTJEVA ZA ODOBRENJE FINANS</w:t>
      </w:r>
      <w:r w:rsidR="005E4054" w:rsidRPr="00832BB6">
        <w:rPr>
          <w:rFonts w:ascii="Arial Narrow" w:eastAsia="TimesNewRomanPS-BoldMT" w:hAnsi="Arial Narrow" w:cs="Arial"/>
          <w:b/>
          <w:bCs/>
          <w:lang w:val="bs-Latn-BA"/>
        </w:rPr>
        <w:t>IRANJA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</w:t>
      </w:r>
    </w:p>
    <w:p w:rsidR="007E2E92" w:rsidRPr="00832BB6" w:rsidRDefault="007E2E92">
      <w:pPr>
        <w:pStyle w:val="Standard"/>
        <w:spacing w:after="0"/>
        <w:jc w:val="center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7E2E92">
      <w:pPr>
        <w:pStyle w:val="Standard"/>
        <w:spacing w:after="0"/>
        <w:jc w:val="center"/>
        <w:rPr>
          <w:rFonts w:ascii="Arial Narrow" w:eastAsia="TimesNewRomanPS-BoldMT" w:hAnsi="Arial Narrow" w:cs="Arial"/>
          <w:b/>
          <w:bCs/>
          <w:lang w:val="bs-Latn-BA"/>
        </w:rPr>
      </w:pPr>
    </w:p>
    <w:p w:rsidR="003E4B75" w:rsidRPr="00832BB6" w:rsidRDefault="003E4B75" w:rsidP="00A47A82">
      <w:pPr>
        <w:pStyle w:val="Standard"/>
        <w:numPr>
          <w:ilvl w:val="0"/>
          <w:numId w:val="13"/>
        </w:numPr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PREDMET POZIVA</w:t>
      </w:r>
    </w:p>
    <w:p w:rsidR="007E3939" w:rsidRPr="00832BB6" w:rsidRDefault="007E3939" w:rsidP="007E3939">
      <w:pPr>
        <w:pStyle w:val="Standard"/>
        <w:spacing w:after="0"/>
        <w:ind w:left="36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3E4B75" w:rsidRPr="00832BB6" w:rsidRDefault="003E4B75" w:rsidP="00A47A82">
      <w:pPr>
        <w:pStyle w:val="Standard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  <w:r w:rsidRPr="00832BB6">
        <w:rPr>
          <w:rFonts w:ascii="Arial Narrow" w:eastAsia="TimesNewRomanPS-BoldMT" w:hAnsi="Arial Narrow" w:cs="Arial"/>
          <w:bCs/>
          <w:lang w:val="bs-Latn-BA"/>
        </w:rPr>
        <w:t>Predmet poziva je prikupljanje zahtjeva za odabir korisnika sredstava finansiranja u skladu sa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</w:t>
      </w:r>
      <w:r w:rsidRPr="00832BB6">
        <w:rPr>
          <w:rFonts w:ascii="Arial Narrow" w:eastAsia="TimesNewRomanPS-BoldMT" w:hAnsi="Arial Narrow" w:cs="Arial"/>
          <w:bCs/>
          <w:lang w:val="bs-Latn-BA"/>
        </w:rPr>
        <w:t>uslovima javnog poziva za subvenci</w:t>
      </w:r>
      <w:r w:rsidR="004836B5" w:rsidRPr="00832BB6">
        <w:rPr>
          <w:rFonts w:ascii="Arial Narrow" w:eastAsia="TimesNewRomanPS-BoldMT" w:hAnsi="Arial Narrow" w:cs="Arial"/>
          <w:bCs/>
          <w:lang w:val="bs-Latn-BA"/>
        </w:rPr>
        <w:t>oni</w:t>
      </w:r>
      <w:r w:rsidRPr="00832BB6">
        <w:rPr>
          <w:rFonts w:ascii="Arial Narrow" w:eastAsia="TimesNewRomanPS-BoldMT" w:hAnsi="Arial Narrow" w:cs="Arial"/>
          <w:bCs/>
          <w:lang w:val="bs-Latn-BA"/>
        </w:rPr>
        <w:t>ranje profitne marže (kamatne stope).</w:t>
      </w:r>
    </w:p>
    <w:p w:rsidR="003E4B75" w:rsidRPr="00832BB6" w:rsidRDefault="003E4B75" w:rsidP="00A47A82">
      <w:pPr>
        <w:pStyle w:val="Standard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</w:p>
    <w:p w:rsidR="003E4B75" w:rsidRPr="00832BB6" w:rsidRDefault="003E4B75" w:rsidP="003E4B75">
      <w:pPr>
        <w:pStyle w:val="Standard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2. PRAVO UČEŠĆA - KORISNICI </w:t>
      </w:r>
      <w:r w:rsidR="001702C1" w:rsidRPr="00832BB6">
        <w:rPr>
          <w:rFonts w:ascii="Arial Narrow" w:eastAsia="TimesNewRomanPS-BoldMT" w:hAnsi="Arial Narrow" w:cs="Arial"/>
          <w:b/>
          <w:bCs/>
          <w:lang w:val="bs-Latn-BA"/>
        </w:rPr>
        <w:t>LINIJE FINANSIRANJA</w:t>
      </w:r>
    </w:p>
    <w:p w:rsidR="003E4B75" w:rsidRPr="00832BB6" w:rsidRDefault="003E4B75" w:rsidP="003E4B75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bCs/>
          <w:lang w:val="bs-Latn-BA"/>
        </w:rPr>
      </w:pPr>
    </w:p>
    <w:p w:rsidR="003E4B75" w:rsidRPr="00832BB6" w:rsidRDefault="003E4B75" w:rsidP="003E4B75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bCs/>
          <w:lang w:val="bs-Latn-BA"/>
        </w:rPr>
      </w:pPr>
      <w:r w:rsidRPr="00832BB6">
        <w:rPr>
          <w:rFonts w:ascii="Arial Narrow" w:eastAsia="TimesNewRomanPSMT" w:hAnsi="Arial Narrow" w:cs="Arial"/>
          <w:b/>
          <w:bCs/>
          <w:lang w:val="bs-Latn-BA"/>
        </w:rPr>
        <w:t>2.1 Pravo učešća</w:t>
      </w:r>
    </w:p>
    <w:p w:rsidR="00010904" w:rsidRPr="00832BB6" w:rsidRDefault="00010904" w:rsidP="00F22F22">
      <w:pPr>
        <w:spacing w:line="276" w:lineRule="auto"/>
        <w:jc w:val="both"/>
        <w:rPr>
          <w:rFonts w:ascii="Arial Narrow" w:hAnsi="Arial Narrow"/>
          <w:lang w:val="bs-Latn-BA"/>
        </w:rPr>
      </w:pPr>
      <w:proofErr w:type="spellStart"/>
      <w:r w:rsidRPr="00832BB6">
        <w:rPr>
          <w:rFonts w:ascii="Arial Narrow" w:hAnsi="Arial Narrow"/>
          <w:lang w:val="fr-FR"/>
        </w:rPr>
        <w:t>Pravo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  <w:lang w:val="fr-FR"/>
        </w:rPr>
        <w:t>apliciranja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  <w:lang w:val="fr-FR"/>
        </w:rPr>
        <w:t>za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  <w:lang w:val="fr-FR"/>
        </w:rPr>
        <w:t>finansiranje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  <w:lang w:val="fr-FR"/>
        </w:rPr>
        <w:t>imaju</w:t>
      </w:r>
      <w:proofErr w:type="spellEnd"/>
      <w:r w:rsidR="00F22F22" w:rsidRPr="00832BB6">
        <w:rPr>
          <w:rFonts w:ascii="Arial Narrow" w:hAnsi="Arial Narrow"/>
          <w:lang w:val="bs-Latn-BA"/>
        </w:rPr>
        <w:t xml:space="preserve"> </w:t>
      </w:r>
      <w:r w:rsidR="00F22F22" w:rsidRPr="00832BB6">
        <w:rPr>
          <w:rFonts w:ascii="Arial Narrow" w:hAnsi="Arial Narrow"/>
          <w:lang w:val="fr-FR"/>
        </w:rPr>
        <w:t>s</w:t>
      </w:r>
      <w:proofErr w:type="spellStart"/>
      <w:r w:rsidRPr="00832BB6">
        <w:rPr>
          <w:rFonts w:ascii="Arial Narrow" w:hAnsi="Arial Narrow"/>
        </w:rPr>
        <w:t>ubjekti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r w:rsidRPr="00832BB6">
        <w:rPr>
          <w:rFonts w:ascii="Arial Narrow" w:hAnsi="Arial Narrow"/>
        </w:rPr>
        <w:t>male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privrede</w:t>
      </w:r>
      <w:proofErr w:type="spellEnd"/>
      <w:r w:rsidRPr="00832BB6">
        <w:rPr>
          <w:rFonts w:ascii="Arial Narrow" w:hAnsi="Arial Narrow"/>
          <w:lang w:val="bs-Latn-BA"/>
        </w:rPr>
        <w:t xml:space="preserve"> - </w:t>
      </w:r>
      <w:proofErr w:type="spellStart"/>
      <w:r w:rsidRPr="00832BB6">
        <w:rPr>
          <w:rFonts w:ascii="Arial Narrow" w:hAnsi="Arial Narrow"/>
        </w:rPr>
        <w:t>fizi</w:t>
      </w:r>
      <w:proofErr w:type="spellEnd"/>
      <w:r w:rsidRPr="00832BB6">
        <w:rPr>
          <w:rFonts w:ascii="Arial Narrow" w:hAnsi="Arial Narrow"/>
          <w:lang w:val="bs-Latn-BA"/>
        </w:rPr>
        <w:t>č</w:t>
      </w:r>
      <w:proofErr w:type="spellStart"/>
      <w:r w:rsidRPr="00832BB6">
        <w:rPr>
          <w:rFonts w:ascii="Arial Narrow" w:hAnsi="Arial Narrow"/>
        </w:rPr>
        <w:t>ka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pravna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lica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koja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trajno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obavljaju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zakonom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dozvoljene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djelatnosti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radi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ostvarivanja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dohotka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odnosno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dobiti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na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na</w:t>
      </w:r>
      <w:proofErr w:type="spellEnd"/>
      <w:r w:rsidRPr="00832BB6">
        <w:rPr>
          <w:rFonts w:ascii="Arial Narrow" w:hAnsi="Arial Narrow"/>
          <w:lang w:val="bs-Latn-BA"/>
        </w:rPr>
        <w:t>č</w:t>
      </w:r>
      <w:r w:rsidRPr="00832BB6">
        <w:rPr>
          <w:rFonts w:ascii="Arial Narrow" w:hAnsi="Arial Narrow"/>
        </w:rPr>
        <w:t>in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kako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r w:rsidRPr="00832BB6">
        <w:rPr>
          <w:rFonts w:ascii="Arial Narrow" w:hAnsi="Arial Narrow"/>
        </w:rPr>
        <w:t>je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propisano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Zakonom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r w:rsidRPr="00832BB6">
        <w:rPr>
          <w:rFonts w:ascii="Arial Narrow" w:hAnsi="Arial Narrow"/>
        </w:rPr>
        <w:t>o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poticaju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razvoja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r w:rsidRPr="00832BB6">
        <w:rPr>
          <w:rFonts w:ascii="Arial Narrow" w:hAnsi="Arial Narrow"/>
        </w:rPr>
        <w:t>male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privrede</w:t>
      </w:r>
      <w:proofErr w:type="spellEnd"/>
      <w:r w:rsidRPr="00832BB6">
        <w:rPr>
          <w:rFonts w:ascii="Arial Narrow" w:hAnsi="Arial Narrow"/>
          <w:lang w:val="bs-Latn-BA"/>
        </w:rPr>
        <w:t xml:space="preserve"> ("</w:t>
      </w:r>
      <w:proofErr w:type="spellStart"/>
      <w:r w:rsidRPr="00832BB6">
        <w:rPr>
          <w:rFonts w:ascii="Arial Narrow" w:hAnsi="Arial Narrow"/>
        </w:rPr>
        <w:t>Slu</w:t>
      </w:r>
      <w:proofErr w:type="spellEnd"/>
      <w:r w:rsidRPr="00832BB6">
        <w:rPr>
          <w:rFonts w:ascii="Arial Narrow" w:hAnsi="Arial Narrow"/>
          <w:lang w:val="bs-Latn-BA"/>
        </w:rPr>
        <w:t>ž</w:t>
      </w:r>
      <w:proofErr w:type="spellStart"/>
      <w:r w:rsidRPr="00832BB6">
        <w:rPr>
          <w:rFonts w:ascii="Arial Narrow" w:hAnsi="Arial Narrow"/>
        </w:rPr>
        <w:t>beni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glasnik</w:t>
      </w:r>
      <w:proofErr w:type="spellEnd"/>
      <w:r w:rsidRPr="00832BB6">
        <w:rPr>
          <w:rFonts w:ascii="Arial Narrow" w:hAnsi="Arial Narrow"/>
          <w:lang w:val="bs-Latn-BA"/>
        </w:rPr>
        <w:t xml:space="preserve"> </w:t>
      </w:r>
      <w:r w:rsidR="00EE1A17" w:rsidRPr="00832BB6">
        <w:rPr>
          <w:rFonts w:ascii="Arial Narrow" w:hAnsi="Arial Narrow"/>
          <w:lang w:val="bs-Latn-BA"/>
        </w:rPr>
        <w:t>Zeničko-dobijskog</w:t>
      </w:r>
      <w:r w:rsidRPr="00832BB6">
        <w:rPr>
          <w:rFonts w:ascii="Arial Narrow" w:hAnsi="Arial Narrow"/>
          <w:lang w:val="bs-Latn-BA"/>
        </w:rPr>
        <w:t xml:space="preserve"> </w:t>
      </w:r>
      <w:proofErr w:type="spellStart"/>
      <w:r w:rsidRPr="00832BB6">
        <w:rPr>
          <w:rFonts w:ascii="Arial Narrow" w:hAnsi="Arial Narrow"/>
        </w:rPr>
        <w:t>Kantona</w:t>
      </w:r>
      <w:proofErr w:type="spellEnd"/>
      <w:r w:rsidRPr="00832BB6">
        <w:rPr>
          <w:rFonts w:ascii="Arial Narrow" w:hAnsi="Arial Narrow"/>
          <w:lang w:val="bs-Latn-BA"/>
        </w:rPr>
        <w:t xml:space="preserve">", </w:t>
      </w:r>
      <w:proofErr w:type="spellStart"/>
      <w:r w:rsidRPr="00832BB6">
        <w:rPr>
          <w:rFonts w:ascii="Arial Narrow" w:hAnsi="Arial Narrow"/>
        </w:rPr>
        <w:t>broj</w:t>
      </w:r>
      <w:proofErr w:type="spellEnd"/>
      <w:r w:rsidRPr="00832BB6">
        <w:rPr>
          <w:rFonts w:ascii="Arial Narrow" w:hAnsi="Arial Narrow"/>
          <w:lang w:val="bs-Latn-BA"/>
        </w:rPr>
        <w:t xml:space="preserve">: 19/11) </w:t>
      </w:r>
      <w:proofErr w:type="spellStart"/>
      <w:r w:rsidRPr="00832BB6">
        <w:rPr>
          <w:rFonts w:ascii="Arial Narrow" w:hAnsi="Arial Narrow"/>
        </w:rPr>
        <w:t>koji</w:t>
      </w:r>
      <w:proofErr w:type="spellEnd"/>
      <w:r w:rsidRPr="00832BB6">
        <w:rPr>
          <w:rFonts w:ascii="Arial Narrow" w:hAnsi="Arial Narrow"/>
          <w:lang w:val="bs-Latn-BA"/>
        </w:rPr>
        <w:t>:</w:t>
      </w:r>
    </w:p>
    <w:p w:rsidR="00010904" w:rsidRPr="00832BB6" w:rsidRDefault="00010904" w:rsidP="00010904">
      <w:pPr>
        <w:pStyle w:val="ListParagraph"/>
        <w:spacing w:line="276" w:lineRule="auto"/>
        <w:jc w:val="both"/>
        <w:rPr>
          <w:rFonts w:ascii="Arial Narrow" w:hAnsi="Arial Narrow"/>
        </w:rPr>
      </w:pPr>
      <w:r w:rsidRPr="00832BB6">
        <w:rPr>
          <w:rFonts w:ascii="Arial Narrow" w:hAnsi="Arial Narrow"/>
        </w:rPr>
        <w:t xml:space="preserve">a) imaju sjedište na području </w:t>
      </w:r>
      <w:r w:rsidR="00BE1EA3">
        <w:rPr>
          <w:rFonts w:ascii="Arial Narrow" w:hAnsi="Arial Narrow"/>
          <w:lang w:val="bs-Latn-BA"/>
        </w:rPr>
        <w:t>Grada Zenice</w:t>
      </w:r>
      <w:r w:rsidRPr="00832BB6">
        <w:rPr>
          <w:rFonts w:ascii="Arial Narrow" w:hAnsi="Arial Narrow"/>
        </w:rPr>
        <w:t>;</w:t>
      </w:r>
    </w:p>
    <w:p w:rsidR="00010904" w:rsidRPr="00832BB6" w:rsidRDefault="00010904" w:rsidP="00010904">
      <w:pPr>
        <w:pStyle w:val="ListParagraph"/>
        <w:spacing w:line="276" w:lineRule="auto"/>
        <w:jc w:val="both"/>
        <w:rPr>
          <w:rFonts w:ascii="Arial Narrow" w:hAnsi="Arial Narrow"/>
        </w:rPr>
      </w:pPr>
      <w:r w:rsidRPr="00832BB6">
        <w:rPr>
          <w:rFonts w:ascii="Arial Narrow" w:hAnsi="Arial Narrow"/>
        </w:rPr>
        <w:t xml:space="preserve">b) uredno izmiruju svoje zakonom predviđene obaveze; </w:t>
      </w:r>
    </w:p>
    <w:p w:rsidR="00010904" w:rsidRPr="00832BB6" w:rsidRDefault="00010904" w:rsidP="00010904">
      <w:pPr>
        <w:pStyle w:val="ListParagraph"/>
        <w:spacing w:line="276" w:lineRule="auto"/>
        <w:jc w:val="both"/>
        <w:rPr>
          <w:rFonts w:ascii="Arial Narrow" w:hAnsi="Arial Narrow"/>
        </w:rPr>
      </w:pPr>
      <w:r w:rsidRPr="00832BB6">
        <w:rPr>
          <w:rFonts w:ascii="Arial Narrow" w:hAnsi="Arial Narrow"/>
        </w:rPr>
        <w:t>c) aktivno posluju i imaju uposlene radnike</w:t>
      </w:r>
    </w:p>
    <w:p w:rsidR="00010904" w:rsidRPr="00832BB6" w:rsidRDefault="00010904" w:rsidP="00010904">
      <w:pPr>
        <w:pStyle w:val="ListParagraph"/>
        <w:spacing w:line="276" w:lineRule="auto"/>
        <w:jc w:val="both"/>
        <w:rPr>
          <w:rFonts w:ascii="Arial Narrow" w:hAnsi="Arial Narrow"/>
        </w:rPr>
      </w:pPr>
      <w:r w:rsidRPr="00832BB6">
        <w:rPr>
          <w:rFonts w:ascii="Arial Narrow" w:hAnsi="Arial Narrow"/>
        </w:rPr>
        <w:t>d) posluju likvidno i zadovoljavajućeg su boniteta</w:t>
      </w:r>
    </w:p>
    <w:p w:rsidR="00010904" w:rsidRPr="00832BB6" w:rsidRDefault="00010904" w:rsidP="00010904">
      <w:pPr>
        <w:pStyle w:val="ListParagraph"/>
        <w:spacing w:line="276" w:lineRule="auto"/>
        <w:jc w:val="both"/>
        <w:rPr>
          <w:rFonts w:ascii="Arial Narrow" w:hAnsi="Arial Narrow"/>
        </w:rPr>
      </w:pPr>
      <w:r w:rsidRPr="00832BB6">
        <w:rPr>
          <w:rFonts w:ascii="Arial Narrow" w:hAnsi="Arial Narrow"/>
        </w:rPr>
        <w:t>e) po osnovu tekuće kreditne zaduženosti, a prema podacima iz CRK-a, spadaju u ‘’A’’ kategoriju (dozvoljena i ‘’B’’ kategorija, ukoliko ista nije nastala zbog stvarnog kašnjenja klijenta u otplati kreditnih obaveza).</w:t>
      </w:r>
    </w:p>
    <w:p w:rsidR="003E4B75" w:rsidRPr="00832BB6" w:rsidRDefault="003E4B75" w:rsidP="003E4B75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bCs/>
        </w:rPr>
      </w:pPr>
    </w:p>
    <w:p w:rsidR="003E4B75" w:rsidRPr="00832BB6" w:rsidRDefault="003E4B75" w:rsidP="00A47A82">
      <w:pPr>
        <w:pStyle w:val="Standard"/>
        <w:numPr>
          <w:ilvl w:val="1"/>
          <w:numId w:val="14"/>
        </w:numPr>
        <w:autoSpaceDE w:val="0"/>
        <w:spacing w:after="0"/>
        <w:jc w:val="both"/>
        <w:rPr>
          <w:rFonts w:ascii="Arial Narrow" w:eastAsia="TimesNewRomanPS-Bold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b/>
          <w:bCs/>
          <w:lang w:val="bs-Latn-BA"/>
        </w:rPr>
        <w:t>Sredstva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se neće odobravati za projekte iz sljedećih oblasti: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P</w:t>
      </w:r>
      <w:r w:rsidR="00010904" w:rsidRPr="00832BB6">
        <w:rPr>
          <w:rFonts w:ascii="Arial Narrow" w:hAnsi="Arial Narrow"/>
        </w:rPr>
        <w:t xml:space="preserve">roizvodnja oružja i vojne opreme,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P</w:t>
      </w:r>
      <w:r w:rsidR="00010904" w:rsidRPr="00832BB6">
        <w:rPr>
          <w:rFonts w:ascii="Arial Narrow" w:hAnsi="Arial Narrow"/>
        </w:rPr>
        <w:t xml:space="preserve">roizvodnje duhanskih proizvoda i alkoholnih pića,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P</w:t>
      </w:r>
      <w:r w:rsidR="00010904" w:rsidRPr="00832BB6">
        <w:rPr>
          <w:rFonts w:ascii="Arial Narrow" w:hAnsi="Arial Narrow"/>
        </w:rPr>
        <w:t xml:space="preserve">rimarna poljoprivreda,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O</w:t>
      </w:r>
      <w:r w:rsidR="00010904" w:rsidRPr="00832BB6">
        <w:rPr>
          <w:rFonts w:ascii="Arial Narrow" w:hAnsi="Arial Narrow"/>
        </w:rPr>
        <w:t xml:space="preserve">tvaranje kasina i drugih igara na sreću,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D</w:t>
      </w:r>
      <w:r w:rsidR="00010904" w:rsidRPr="00832BB6">
        <w:rPr>
          <w:rFonts w:ascii="Arial Narrow" w:hAnsi="Arial Narrow"/>
        </w:rPr>
        <w:t xml:space="preserve">ržavne institucije i preduzeća,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N</w:t>
      </w:r>
      <w:r w:rsidR="00010904" w:rsidRPr="00832BB6">
        <w:rPr>
          <w:rFonts w:ascii="Arial Narrow" w:hAnsi="Arial Narrow"/>
        </w:rPr>
        <w:t xml:space="preserve">eprofitne fondacije, udruženja i organizacije, 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S</w:t>
      </w:r>
      <w:r w:rsidR="00010904" w:rsidRPr="00832BB6">
        <w:rPr>
          <w:rFonts w:ascii="Arial Narrow" w:hAnsi="Arial Narrow"/>
        </w:rPr>
        <w:t>ve vrste finansijskih institucija uključujući i banke.</w:t>
      </w:r>
    </w:p>
    <w:p w:rsidR="00010904" w:rsidRPr="00832BB6" w:rsidRDefault="00216D36" w:rsidP="00010904">
      <w:pPr>
        <w:pStyle w:val="ListParagraph"/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Arial Narrow" w:hAnsi="Arial Narrow"/>
        </w:rPr>
      </w:pPr>
      <w:r w:rsidRPr="00832BB6">
        <w:rPr>
          <w:rFonts w:ascii="Arial Narrow" w:hAnsi="Arial Narrow"/>
        </w:rPr>
        <w:t>K</w:t>
      </w:r>
      <w:r w:rsidR="00010904" w:rsidRPr="00832BB6">
        <w:rPr>
          <w:rFonts w:ascii="Arial Narrow" w:hAnsi="Arial Narrow"/>
        </w:rPr>
        <w:t>ao i za druge  djelatnosti i namjene koje su internim aktima BBI označene kao nedopuštene.</w:t>
      </w:r>
    </w:p>
    <w:p w:rsidR="003E4B75" w:rsidRPr="00832BB6" w:rsidRDefault="003E4B75" w:rsidP="00A47A82">
      <w:pPr>
        <w:pStyle w:val="Standard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</w:p>
    <w:p w:rsidR="003E4B75" w:rsidRPr="00832BB6" w:rsidRDefault="003E4B75">
      <w:pPr>
        <w:pStyle w:val="Standard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244156" w:rsidP="00A47A82">
      <w:pPr>
        <w:pStyle w:val="Standard"/>
        <w:numPr>
          <w:ilvl w:val="0"/>
          <w:numId w:val="16"/>
        </w:numPr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NAMJENA SREDSTAVA</w:t>
      </w:r>
    </w:p>
    <w:p w:rsidR="001702C1" w:rsidRPr="00832BB6" w:rsidRDefault="00010904" w:rsidP="001702C1">
      <w:pPr>
        <w:pStyle w:val="Standard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Namjena sredstava je da</w:t>
      </w:r>
      <w:r w:rsidR="008D34B0" w:rsidRPr="00832BB6">
        <w:rPr>
          <w:rFonts w:ascii="Arial Narrow" w:eastAsia="TimesNewRomanPSMT" w:hAnsi="Arial Narrow" w:cs="Arial"/>
          <w:lang w:val="bs-Latn-BA"/>
        </w:rPr>
        <w:t xml:space="preserve"> se</w:t>
      </w:r>
      <w:r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="001702C1" w:rsidRPr="00832BB6">
        <w:rPr>
          <w:rFonts w:ascii="Arial Narrow" w:eastAsia="TimesNewRomanPSMT" w:hAnsi="Arial Narrow" w:cs="Arial"/>
          <w:lang w:val="bs-Latn-BA"/>
        </w:rPr>
        <w:t>pruži finansijsk</w:t>
      </w:r>
      <w:r w:rsidR="008D34B0" w:rsidRPr="00832BB6">
        <w:rPr>
          <w:rFonts w:ascii="Arial Narrow" w:eastAsia="TimesNewRomanPSMT" w:hAnsi="Arial Narrow" w:cs="Arial"/>
          <w:lang w:val="bs-Latn-BA"/>
        </w:rPr>
        <w:t>a podrška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subjektima </w:t>
      </w:r>
      <w:r w:rsidR="00CC0452" w:rsidRPr="00832BB6">
        <w:rPr>
          <w:rFonts w:ascii="Arial Narrow" w:eastAsia="TimesNewRomanPSMT" w:hAnsi="Arial Narrow" w:cs="Arial"/>
          <w:lang w:val="bs-Latn-BA"/>
        </w:rPr>
        <w:t>male privrede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za produktivnije poslovanje i rast privrednih aktivnosti, finansiranj</w:t>
      </w:r>
      <w:r w:rsidRPr="00832BB6">
        <w:rPr>
          <w:rFonts w:ascii="Arial Narrow" w:eastAsia="TimesNewRomanPSMT" w:hAnsi="Arial Narrow" w:cs="Arial"/>
          <w:lang w:val="bs-Latn-BA"/>
        </w:rPr>
        <w:t>em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trajn</w:t>
      </w:r>
      <w:r w:rsidRPr="00832BB6">
        <w:rPr>
          <w:rFonts w:ascii="Arial Narrow" w:eastAsia="TimesNewRomanPSMT" w:hAnsi="Arial Narrow" w:cs="Arial"/>
          <w:lang w:val="bs-Latn-BA"/>
        </w:rPr>
        <w:t>ih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obrtn</w:t>
      </w:r>
      <w:r w:rsidRPr="00832BB6">
        <w:rPr>
          <w:rFonts w:ascii="Arial Narrow" w:eastAsia="TimesNewRomanPSMT" w:hAnsi="Arial Narrow" w:cs="Arial"/>
          <w:lang w:val="bs-Latn-BA"/>
        </w:rPr>
        <w:t>ih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sredst</w:t>
      </w:r>
      <w:r w:rsidRPr="00832BB6">
        <w:rPr>
          <w:rFonts w:ascii="Arial Narrow" w:eastAsia="TimesNewRomanPSMT" w:hAnsi="Arial Narrow" w:cs="Arial"/>
          <w:lang w:val="bs-Latn-BA"/>
        </w:rPr>
        <w:t>a</w:t>
      </w:r>
      <w:r w:rsidR="001702C1" w:rsidRPr="00832BB6">
        <w:rPr>
          <w:rFonts w:ascii="Arial Narrow" w:eastAsia="TimesNewRomanPSMT" w:hAnsi="Arial Narrow" w:cs="Arial"/>
          <w:lang w:val="bs-Latn-BA"/>
        </w:rPr>
        <w:t>va, osnovn</w:t>
      </w:r>
      <w:r w:rsidRPr="00832BB6">
        <w:rPr>
          <w:rFonts w:ascii="Arial Narrow" w:eastAsia="TimesNewRomanPSMT" w:hAnsi="Arial Narrow" w:cs="Arial"/>
          <w:lang w:val="bs-Latn-BA"/>
        </w:rPr>
        <w:t>ih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sredst</w:t>
      </w:r>
      <w:r w:rsidRPr="00832BB6">
        <w:rPr>
          <w:rFonts w:ascii="Arial Narrow" w:eastAsia="TimesNewRomanPSMT" w:hAnsi="Arial Narrow" w:cs="Arial"/>
          <w:lang w:val="bs-Latn-BA"/>
        </w:rPr>
        <w:t>a</w:t>
      </w:r>
      <w:r w:rsidR="001702C1" w:rsidRPr="00832BB6">
        <w:rPr>
          <w:rFonts w:ascii="Arial Narrow" w:eastAsia="TimesNewRomanPSMT" w:hAnsi="Arial Narrow" w:cs="Arial"/>
          <w:lang w:val="bs-Latn-BA"/>
        </w:rPr>
        <w:t>va i investicij</w:t>
      </w:r>
      <w:r w:rsidRPr="00832BB6">
        <w:rPr>
          <w:rFonts w:ascii="Arial Narrow" w:eastAsia="TimesNewRomanPSMT" w:hAnsi="Arial Narrow" w:cs="Arial"/>
          <w:lang w:val="bs-Latn-BA"/>
        </w:rPr>
        <w:t>a</w:t>
      </w:r>
      <w:r w:rsidR="00F22F22" w:rsidRPr="00832BB6">
        <w:rPr>
          <w:rFonts w:ascii="Arial Narrow" w:eastAsia="TimesNewRomanPSMT" w:hAnsi="Arial Narrow" w:cs="Arial"/>
          <w:lang w:val="bs-Latn-BA"/>
        </w:rPr>
        <w:t xml:space="preserve"> (dugoročna finansiranja), kako bi se </w:t>
      </w:r>
      <w:r w:rsidR="001702C1" w:rsidRPr="00832BB6">
        <w:rPr>
          <w:rFonts w:ascii="Arial Narrow" w:eastAsia="TimesNewRomanPSMT" w:hAnsi="Arial Narrow" w:cs="Arial"/>
          <w:lang w:val="bs-Latn-BA"/>
        </w:rPr>
        <w:t>omogući</w:t>
      </w:r>
      <w:r w:rsidR="00F22F22" w:rsidRPr="00832BB6">
        <w:rPr>
          <w:rFonts w:ascii="Arial Narrow" w:eastAsia="TimesNewRomanPSMT" w:hAnsi="Arial Narrow" w:cs="Arial"/>
          <w:lang w:val="bs-Latn-BA"/>
        </w:rPr>
        <w:t>lo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pokretanje nove i održavanje postojeće proizvodnje, pružanje usluga, veće iskorištenje kapaciteta, održavanje postojećih radnih mjesta</w:t>
      </w:r>
      <w:r w:rsidR="00F22F22" w:rsidRPr="00832BB6">
        <w:rPr>
          <w:rFonts w:ascii="Arial Narrow" w:eastAsia="TimesNewRomanPSMT" w:hAnsi="Arial Narrow" w:cs="Arial"/>
          <w:lang w:val="bs-Latn-BA"/>
        </w:rPr>
        <w:t xml:space="preserve"> i novo zapošljavanje</w:t>
      </w:r>
      <w:r w:rsidR="001702C1" w:rsidRPr="00832BB6">
        <w:rPr>
          <w:rFonts w:ascii="Arial Narrow" w:eastAsia="TimesNewRomanPSMT" w:hAnsi="Arial Narrow" w:cs="Arial"/>
          <w:lang w:val="bs-Latn-BA"/>
        </w:rPr>
        <w:t xml:space="preserve"> i povećanje izvoza.</w:t>
      </w:r>
    </w:p>
    <w:p w:rsidR="007E2E92" w:rsidRPr="00832BB6" w:rsidRDefault="001702C1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lastRenderedPageBreak/>
        <w:t>4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. KRITERIJI ZA UTVRĐIVANJE 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>ODABIR</w:t>
      </w:r>
      <w:r w:rsidR="00216D36" w:rsidRPr="00832BB6">
        <w:rPr>
          <w:rFonts w:ascii="Arial Narrow" w:eastAsia="TimesNewRomanPS-BoldMT" w:hAnsi="Arial Narrow" w:cs="Arial"/>
          <w:b/>
          <w:bCs/>
          <w:lang w:val="bs-Latn-BA"/>
        </w:rPr>
        <w:t>A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KORISNIKA </w:t>
      </w:r>
      <w:r w:rsidR="0003288D" w:rsidRPr="00832BB6">
        <w:rPr>
          <w:rFonts w:ascii="Arial Narrow" w:eastAsia="TimesNewRomanPS-BoldMT" w:hAnsi="Arial Narrow" w:cs="Arial"/>
          <w:b/>
          <w:bCs/>
          <w:lang w:val="bs-Latn-BA"/>
        </w:rPr>
        <w:t>LINIJE FINANSIRANJA</w:t>
      </w:r>
    </w:p>
    <w:p w:rsidR="002B3E92" w:rsidRPr="00832BB6" w:rsidRDefault="002B3E92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244156">
      <w:pPr>
        <w:pStyle w:val="Standard"/>
        <w:autoSpaceDE w:val="0"/>
        <w:spacing w:after="0"/>
        <w:rPr>
          <w:rFonts w:ascii="Arial Narrow" w:eastAsia="TimesNewRomanPSMT" w:hAnsi="Arial Narrow" w:cs="Arial"/>
          <w:b/>
          <w:bCs/>
          <w:lang w:val="bs-Latn-BA"/>
        </w:rPr>
      </w:pPr>
      <w:r w:rsidRPr="00832BB6">
        <w:rPr>
          <w:rFonts w:ascii="Arial Narrow" w:eastAsia="TimesNewRomanPSMT" w:hAnsi="Arial Narrow" w:cs="Arial"/>
          <w:b/>
          <w:bCs/>
          <w:lang w:val="bs-Latn-BA"/>
        </w:rPr>
        <w:t xml:space="preserve">Osnovni kriteriji za </w:t>
      </w:r>
      <w:r w:rsidR="001702C1" w:rsidRPr="00832BB6">
        <w:rPr>
          <w:rFonts w:ascii="Arial Narrow" w:eastAsia="TimesNewRomanPSMT" w:hAnsi="Arial Narrow" w:cs="Arial"/>
          <w:b/>
          <w:bCs/>
          <w:lang w:val="bs-Latn-BA"/>
        </w:rPr>
        <w:t xml:space="preserve">odabir </w:t>
      </w:r>
      <w:r w:rsidRPr="00832BB6">
        <w:rPr>
          <w:rFonts w:ascii="Arial Narrow" w:eastAsia="TimesNewRomanPSMT" w:hAnsi="Arial Narrow" w:cs="Arial"/>
          <w:b/>
          <w:bCs/>
          <w:lang w:val="bs-Latn-BA"/>
        </w:rPr>
        <w:t xml:space="preserve">korisnika </w:t>
      </w:r>
      <w:r w:rsidR="0003288D" w:rsidRPr="00832BB6">
        <w:rPr>
          <w:rFonts w:ascii="Arial Narrow" w:eastAsia="TimesNewRomanPSMT" w:hAnsi="Arial Narrow" w:cs="Arial"/>
          <w:b/>
          <w:bCs/>
          <w:lang w:val="bs-Latn-BA"/>
        </w:rPr>
        <w:t xml:space="preserve">linije finansiranja </w:t>
      </w:r>
      <w:r w:rsidRPr="00832BB6">
        <w:rPr>
          <w:rFonts w:ascii="Arial Narrow" w:eastAsia="TimesNewRomanPSMT" w:hAnsi="Arial Narrow" w:cs="Arial"/>
          <w:b/>
          <w:bCs/>
          <w:lang w:val="bs-Latn-BA"/>
        </w:rPr>
        <w:t>su: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V</w:t>
      </w:r>
      <w:r w:rsidR="00244156" w:rsidRPr="00832BB6">
        <w:rPr>
          <w:rFonts w:ascii="Arial Narrow" w:eastAsia="TimesNewRomanPSMT" w:hAnsi="Arial Narrow" w:cs="Arial"/>
          <w:lang w:val="bs-Latn-BA"/>
        </w:rPr>
        <w:t>rsta djelatnosti (proizvodna, uslužna i proizvodno-uslužna);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N</w:t>
      </w:r>
      <w:r w:rsidR="00244156" w:rsidRPr="00832BB6">
        <w:rPr>
          <w:rFonts w:ascii="Arial Narrow" w:eastAsia="TimesNewRomanPSMT" w:hAnsi="Arial Narrow" w:cs="Arial"/>
          <w:lang w:val="bs-Latn-BA"/>
        </w:rPr>
        <w:t>amjena utroška sredstava;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P</w:t>
      </w:r>
      <w:r w:rsidR="00244156" w:rsidRPr="00832BB6">
        <w:rPr>
          <w:rFonts w:ascii="Arial Narrow" w:eastAsia="TimesNewRomanPSMT" w:hAnsi="Arial Narrow" w:cs="Arial"/>
          <w:lang w:val="bs-Latn-BA"/>
        </w:rPr>
        <w:t>roizvodi i usluge kojima se ostvaruje veća dodatna vrijednost;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I</w:t>
      </w:r>
      <w:r w:rsidR="00244156" w:rsidRPr="00832BB6">
        <w:rPr>
          <w:rFonts w:ascii="Arial Narrow" w:eastAsia="TimesNewRomanPSMT" w:hAnsi="Arial Narrow" w:cs="Arial"/>
          <w:lang w:val="bs-Latn-BA"/>
        </w:rPr>
        <w:t>zvori-način finansiranja projekata;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O</w:t>
      </w:r>
      <w:r w:rsidR="00244156" w:rsidRPr="00832BB6">
        <w:rPr>
          <w:rFonts w:ascii="Arial Narrow" w:eastAsia="TimesNewRomanPSMT" w:hAnsi="Arial Narrow" w:cs="Arial"/>
          <w:lang w:val="bs-Latn-BA"/>
        </w:rPr>
        <w:t>rijentisanost ka izvozu i</w:t>
      </w:r>
    </w:p>
    <w:p w:rsidR="007E2E92" w:rsidRPr="00832BB6" w:rsidRDefault="00216D36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F</w:t>
      </w:r>
      <w:r w:rsidR="00244156" w:rsidRPr="00832BB6">
        <w:rPr>
          <w:rFonts w:ascii="Arial Narrow" w:eastAsia="TimesNewRomanPSMT" w:hAnsi="Arial Narrow" w:cs="Arial"/>
          <w:lang w:val="bs-Latn-BA"/>
        </w:rPr>
        <w:t>ormalno - pravno uredna dokumenta za obezbijeđenje kredita.</w:t>
      </w:r>
    </w:p>
    <w:p w:rsidR="007E2E92" w:rsidRPr="00832BB6" w:rsidRDefault="007E2E92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7E3939" w:rsidRPr="00832BB6" w:rsidRDefault="007E3939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7E2E92" w:rsidRPr="00832BB6" w:rsidRDefault="00CC3577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5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INFORMACIJE O</w:t>
      </w:r>
      <w:r w:rsidR="00AB2117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</w:t>
      </w:r>
      <w:r w:rsidR="004C380E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VISINI SREDSTAVA, </w:t>
      </w:r>
      <w:r w:rsidR="00AB2117" w:rsidRPr="00832BB6">
        <w:rPr>
          <w:rFonts w:ascii="Arial Narrow" w:eastAsia="TimesNewRomanPS-BoldMT" w:hAnsi="Arial Narrow" w:cs="Arial"/>
          <w:b/>
          <w:bCs/>
          <w:lang w:val="bs-Latn-BA"/>
        </w:rPr>
        <w:t>ROČNOSTI, NAMJENI, IZNOSIMA I VISINI SUBVENCIJE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</w:t>
      </w:r>
    </w:p>
    <w:p w:rsidR="002B3E92" w:rsidRPr="00832BB6" w:rsidRDefault="002B3E92">
      <w:pPr>
        <w:pStyle w:val="Standard"/>
        <w:tabs>
          <w:tab w:val="left" w:pos="1080"/>
        </w:tabs>
        <w:spacing w:after="0"/>
        <w:ind w:left="720" w:hanging="360"/>
        <w:jc w:val="both"/>
        <w:rPr>
          <w:rFonts w:ascii="Arial Narrow" w:hAnsi="Arial Narrow" w:cs="Arial"/>
          <w:b/>
          <w:u w:val="single"/>
          <w:lang w:val="bs-Latn-BA"/>
        </w:rPr>
      </w:pPr>
    </w:p>
    <w:p w:rsidR="004C380E" w:rsidRPr="00832BB6" w:rsidRDefault="004C380E" w:rsidP="004C380E">
      <w:pPr>
        <w:pStyle w:val="Standard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lang w:val="bs-Latn-BA"/>
        </w:rPr>
        <w:t>Za realizaciju ove Linije finansiranja BBI je obezb</w:t>
      </w:r>
      <w:r w:rsidR="009571DF" w:rsidRPr="00832BB6">
        <w:rPr>
          <w:rFonts w:ascii="Arial Narrow" w:eastAsia="TimesNewRomanPS-BoldMT" w:hAnsi="Arial Narrow" w:cs="Arial"/>
          <w:lang w:val="bs-Latn-BA"/>
        </w:rPr>
        <w:t>i</w:t>
      </w:r>
      <w:r w:rsidRPr="00832BB6">
        <w:rPr>
          <w:rFonts w:ascii="Arial Narrow" w:eastAsia="TimesNewRomanPS-BoldMT" w:hAnsi="Arial Narrow" w:cs="Arial"/>
          <w:lang w:val="bs-Latn-BA"/>
        </w:rPr>
        <w:t xml:space="preserve">jedila sredstva u iznosu od </w:t>
      </w:r>
      <w:r w:rsidR="00EE1A17" w:rsidRPr="00832BB6">
        <w:rPr>
          <w:rFonts w:ascii="Arial Narrow" w:eastAsia="TimesNewRomanPS-BoldMT" w:hAnsi="Arial Narrow" w:cs="Arial"/>
          <w:lang w:val="bs-Latn-BA"/>
        </w:rPr>
        <w:t>5.000.000,00</w:t>
      </w:r>
      <w:r w:rsidRPr="00832BB6">
        <w:rPr>
          <w:rFonts w:ascii="Arial Narrow" w:eastAsia="TimesNewRomanPS-BoldMT" w:hAnsi="Arial Narrow" w:cs="Arial"/>
          <w:lang w:val="bs-Latn-BA"/>
        </w:rPr>
        <w:t xml:space="preserve"> KM, </w:t>
      </w:r>
      <w:r w:rsidR="00EE1A17" w:rsidRPr="00832BB6">
        <w:rPr>
          <w:rFonts w:ascii="Arial Narrow" w:eastAsia="TimesNewRomanPS-BoldMT" w:hAnsi="Arial Narrow" w:cs="Arial"/>
          <w:lang w:val="bs-Latn-BA"/>
        </w:rPr>
        <w:t>dok će Grad Zenica u Budžetu za 2018. godine za subvenciju dijela profitne marže obezbjediti iznos od 100.000,00 KM.</w:t>
      </w:r>
    </w:p>
    <w:p w:rsidR="00EE1A17" w:rsidRPr="00832BB6" w:rsidRDefault="00EE1A17" w:rsidP="00EE1A17">
      <w:pPr>
        <w:tabs>
          <w:tab w:val="left" w:pos="360"/>
        </w:tabs>
        <w:autoSpaceDN/>
        <w:contextualSpacing/>
        <w:jc w:val="both"/>
        <w:textAlignment w:val="auto"/>
        <w:rPr>
          <w:rFonts w:ascii="Arial Narrow" w:eastAsia="Times New Roman" w:hAnsi="Arial Narrow" w:cs="Arial"/>
          <w:b/>
          <w:u w:val="single"/>
          <w:lang w:val="bs-Latn-BA"/>
        </w:rPr>
      </w:pPr>
    </w:p>
    <w:p w:rsidR="00EE1A17" w:rsidRPr="00832BB6" w:rsidRDefault="00EE1A17" w:rsidP="00EF0E40">
      <w:pPr>
        <w:pStyle w:val="ListParagraph"/>
        <w:numPr>
          <w:ilvl w:val="1"/>
          <w:numId w:val="32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b/>
          <w:kern w:val="0"/>
          <w:lang w:val="bs-Latn-BA" w:eastAsia="zh-CN"/>
        </w:rPr>
      </w:pPr>
      <w:r w:rsidRPr="00832BB6">
        <w:rPr>
          <w:rFonts w:ascii="Arial Narrow" w:hAnsi="Arial Narrow" w:cs="Arial"/>
          <w:b/>
          <w:kern w:val="0"/>
          <w:lang w:val="bs-Latn-BA" w:eastAsia="zh-CN"/>
        </w:rPr>
        <w:t>Kratkoročna revolving finansiranja</w:t>
      </w:r>
    </w:p>
    <w:p w:rsidR="00EE1A17" w:rsidRPr="00832BB6" w:rsidRDefault="00EE1A17" w:rsidP="00EE1A17">
      <w:pPr>
        <w:pStyle w:val="ListParagraph"/>
        <w:numPr>
          <w:ilvl w:val="0"/>
          <w:numId w:val="24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kern w:val="0"/>
          <w:lang w:val="bs-Latn-BA" w:eastAsia="zh-CN"/>
        </w:rPr>
      </w:pPr>
      <w:r w:rsidRPr="00832BB6">
        <w:rPr>
          <w:rFonts w:ascii="Arial Narrow" w:hAnsi="Arial Narrow" w:cs="Arial"/>
          <w:kern w:val="0"/>
          <w:lang w:val="bs-Latn-BA" w:eastAsia="zh-CN"/>
        </w:rPr>
        <w:t>Kratkoročna revolving finansiranja za tekuće poslovanje se odobravaju na rok od 12 (dvanaest) mjeseci u iznosu do 100.000,00 KM.</w:t>
      </w:r>
    </w:p>
    <w:p w:rsidR="00BE1EA3" w:rsidRDefault="00EE1A17" w:rsidP="00EE1A17">
      <w:pPr>
        <w:pStyle w:val="ListParagraph"/>
        <w:numPr>
          <w:ilvl w:val="0"/>
          <w:numId w:val="24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kern w:val="0"/>
          <w:lang w:val="bs-Latn-BA" w:eastAsia="zh-CN"/>
        </w:rPr>
      </w:pPr>
      <w:r w:rsidRPr="00BE1EA3">
        <w:rPr>
          <w:rFonts w:ascii="Arial Narrow" w:hAnsi="Arial Narrow" w:cs="Arial"/>
          <w:kern w:val="0"/>
          <w:lang w:val="bs-Latn-BA" w:eastAsia="zh-CN"/>
        </w:rPr>
        <w:t xml:space="preserve">Visina subvencirane profitne stope je 0,97% (3,97% prije subvencije) za korisnike </w:t>
      </w:r>
    </w:p>
    <w:p w:rsidR="00EE1A17" w:rsidRPr="00BE1EA3" w:rsidRDefault="00EE1A17" w:rsidP="00EE1A17">
      <w:pPr>
        <w:pStyle w:val="ListParagraph"/>
        <w:numPr>
          <w:ilvl w:val="0"/>
          <w:numId w:val="24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kern w:val="0"/>
          <w:lang w:val="bs-Latn-BA" w:eastAsia="zh-CN"/>
        </w:rPr>
      </w:pPr>
      <w:r w:rsidRPr="00BE1EA3">
        <w:rPr>
          <w:rFonts w:ascii="Arial Narrow" w:hAnsi="Arial Narrow" w:cs="Arial"/>
          <w:kern w:val="0"/>
          <w:lang w:val="bs-Latn-BA" w:eastAsia="zh-CN"/>
        </w:rPr>
        <w:t>Naknada za obradu zahtjeva iznosi 0,97% od iznosa finansiranja minimalno 200,00 KM.</w:t>
      </w:r>
    </w:p>
    <w:p w:rsidR="00EE1A17" w:rsidRPr="00832BB6" w:rsidRDefault="00EE1A17" w:rsidP="00EE1A17">
      <w:pPr>
        <w:pStyle w:val="ListParagraph"/>
        <w:numPr>
          <w:ilvl w:val="0"/>
          <w:numId w:val="24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kern w:val="0"/>
          <w:lang w:val="bs-Latn-BA" w:eastAsia="zh-CN"/>
        </w:rPr>
      </w:pPr>
      <w:r w:rsidRPr="00832BB6">
        <w:rPr>
          <w:rFonts w:ascii="Arial Narrow" w:hAnsi="Arial Narrow" w:cs="Arial"/>
          <w:kern w:val="0"/>
          <w:lang w:val="bs-Latn-BA" w:eastAsia="zh-CN"/>
        </w:rPr>
        <w:t xml:space="preserve">Posebni uslovi za isplatu subvencije su: </w:t>
      </w:r>
      <w:r w:rsidRPr="00832BB6">
        <w:rPr>
          <w:rFonts w:ascii="Arial Narrow" w:hAnsi="Arial Narrow" w:cs="Arial"/>
          <w:kern w:val="0"/>
          <w:shd w:val="clear" w:color="auto" w:fill="FFFFFF"/>
          <w:lang w:val="bs-Latn-BA" w:eastAsia="zh-CN"/>
        </w:rPr>
        <w:t>namjensko korištenje, uredno izmirenje obaveza po finansiranju i poreskih obaveza.</w:t>
      </w:r>
      <w:r w:rsidRPr="00832BB6">
        <w:rPr>
          <w:rFonts w:ascii="Arial Narrow" w:hAnsi="Arial Narrow" w:cs="Arial"/>
          <w:bCs/>
          <w:kern w:val="0"/>
          <w:lang w:val="bs-Latn-BA" w:eastAsia="zh-CN"/>
        </w:rPr>
        <w:t xml:space="preserve"> </w:t>
      </w:r>
    </w:p>
    <w:p w:rsidR="002B3E92" w:rsidRPr="00832BB6" w:rsidRDefault="002B3E92" w:rsidP="007C28E1">
      <w:pPr>
        <w:pStyle w:val="Standard"/>
        <w:tabs>
          <w:tab w:val="left" w:pos="567"/>
        </w:tabs>
        <w:spacing w:after="160"/>
        <w:ind w:left="720" w:hanging="1080"/>
        <w:jc w:val="both"/>
        <w:rPr>
          <w:rFonts w:ascii="Arial Narrow" w:eastAsia="Calibri" w:hAnsi="Arial Narrow" w:cs="Arial"/>
          <w:u w:val="single"/>
          <w:lang w:val="bs-Latn-BA"/>
        </w:rPr>
      </w:pPr>
    </w:p>
    <w:p w:rsidR="00EE1A17" w:rsidRPr="00832BB6" w:rsidRDefault="00EE1A17" w:rsidP="00EF0E40">
      <w:pPr>
        <w:pStyle w:val="ListParagraph"/>
        <w:numPr>
          <w:ilvl w:val="1"/>
          <w:numId w:val="32"/>
        </w:numPr>
        <w:tabs>
          <w:tab w:val="left" w:pos="360"/>
        </w:tabs>
        <w:autoSpaceDN/>
        <w:contextualSpacing/>
        <w:jc w:val="both"/>
        <w:textAlignment w:val="auto"/>
        <w:rPr>
          <w:rFonts w:ascii="Arial Narrow" w:hAnsi="Arial Narrow" w:cs="Arial"/>
          <w:b/>
          <w:kern w:val="0"/>
          <w:lang w:val="bs-Latn-BA" w:eastAsia="zh-CN"/>
        </w:rPr>
      </w:pPr>
      <w:r w:rsidRPr="00832BB6">
        <w:rPr>
          <w:rFonts w:ascii="Arial Narrow" w:hAnsi="Arial Narrow" w:cs="Arial"/>
          <w:b/>
          <w:kern w:val="0"/>
          <w:lang w:val="bs-Latn-BA" w:eastAsia="zh-CN"/>
        </w:rPr>
        <w:t>Dugoročna anuitetska finansiranja za trajna obrtna sredstva i stalna sredstva</w:t>
      </w:r>
    </w:p>
    <w:p w:rsidR="00EE1A17" w:rsidRPr="00832BB6" w:rsidRDefault="00EE1A17" w:rsidP="00EE1A17">
      <w:pPr>
        <w:pStyle w:val="ListParagraph"/>
        <w:numPr>
          <w:ilvl w:val="0"/>
          <w:numId w:val="28"/>
        </w:numPr>
        <w:autoSpaceDN/>
        <w:contextualSpacing/>
        <w:jc w:val="both"/>
        <w:textAlignment w:val="auto"/>
        <w:rPr>
          <w:rFonts w:ascii="Arial Narrow" w:eastAsia="Calibri" w:hAnsi="Arial Narrow" w:cs="Arial"/>
          <w:kern w:val="0"/>
          <w:lang w:val="bs-Latn-BA" w:eastAsia="zh-CN"/>
        </w:rPr>
      </w:pPr>
      <w:r w:rsidRPr="00832BB6">
        <w:rPr>
          <w:rFonts w:ascii="Arial Narrow" w:hAnsi="Arial Narrow" w:cs="Arial"/>
          <w:kern w:val="0"/>
          <w:lang w:val="bs-Latn-BA" w:eastAsia="zh-CN"/>
        </w:rPr>
        <w:t>Dugoročna finansiranja za trajna obrtna i stalna sredstva se odobravaju na rok do četri godine (48 mjeseci), u iznosu do 500,000.00 KM, u strukturi 70% za osnovna sredstva i 30 % za trajna obrtna sredstva.</w:t>
      </w:r>
    </w:p>
    <w:p w:rsidR="00BE1EA3" w:rsidRPr="00BE1EA3" w:rsidRDefault="00EE1A17" w:rsidP="00EE1A17">
      <w:pPr>
        <w:pStyle w:val="ListParagraph"/>
        <w:numPr>
          <w:ilvl w:val="0"/>
          <w:numId w:val="28"/>
        </w:numPr>
        <w:autoSpaceDN/>
        <w:contextualSpacing/>
        <w:jc w:val="both"/>
        <w:textAlignment w:val="auto"/>
        <w:rPr>
          <w:rFonts w:ascii="Arial Narrow" w:eastAsia="Calibri" w:hAnsi="Arial Narrow" w:cs="Arial"/>
          <w:kern w:val="0"/>
          <w:lang w:val="bs-Latn-BA" w:eastAsia="zh-CN"/>
        </w:rPr>
      </w:pPr>
      <w:r w:rsidRPr="00BE1EA3">
        <w:rPr>
          <w:rFonts w:ascii="Arial Narrow" w:hAnsi="Arial Narrow" w:cs="Arial"/>
          <w:kern w:val="0"/>
          <w:lang w:val="bs-Latn-BA" w:eastAsia="zh-CN"/>
        </w:rPr>
        <w:t>Visina subvencirane profitne stope je 1,97% (4,97% prije subvencije) za korisnike sredstava</w:t>
      </w:r>
      <w:r w:rsidR="00BE1EA3">
        <w:rPr>
          <w:rFonts w:ascii="Arial Narrow" w:hAnsi="Arial Narrow" w:cs="Arial"/>
          <w:kern w:val="0"/>
          <w:lang w:val="bs-Latn-BA" w:eastAsia="zh-CN"/>
        </w:rPr>
        <w:t>.</w:t>
      </w:r>
    </w:p>
    <w:p w:rsidR="00EE1A17" w:rsidRPr="00BE1EA3" w:rsidRDefault="00EE1A17" w:rsidP="00EE1A17">
      <w:pPr>
        <w:pStyle w:val="ListParagraph"/>
        <w:numPr>
          <w:ilvl w:val="0"/>
          <w:numId w:val="28"/>
        </w:numPr>
        <w:autoSpaceDN/>
        <w:contextualSpacing/>
        <w:jc w:val="both"/>
        <w:textAlignment w:val="auto"/>
        <w:rPr>
          <w:rFonts w:ascii="Arial Narrow" w:eastAsia="Calibri" w:hAnsi="Arial Narrow" w:cs="Arial"/>
          <w:kern w:val="0"/>
          <w:lang w:val="bs-Latn-BA" w:eastAsia="zh-CN"/>
        </w:rPr>
      </w:pPr>
      <w:r w:rsidRPr="00BE1EA3">
        <w:rPr>
          <w:rFonts w:ascii="Arial Narrow" w:hAnsi="Arial Narrow" w:cs="Arial"/>
          <w:kern w:val="0"/>
          <w:lang w:val="bs-Latn-BA" w:eastAsia="zh-CN"/>
        </w:rPr>
        <w:t>Naknada za obradu zahtjeva iznosi 0,97% od iznosa finansiranja, minimalno 200,00 KM.</w:t>
      </w:r>
    </w:p>
    <w:p w:rsidR="00EE1A17" w:rsidRPr="00832BB6" w:rsidRDefault="00EE1A17" w:rsidP="00EE1A17">
      <w:pPr>
        <w:pStyle w:val="ListParagraph"/>
        <w:numPr>
          <w:ilvl w:val="0"/>
          <w:numId w:val="28"/>
        </w:numPr>
        <w:autoSpaceDN/>
        <w:contextualSpacing/>
        <w:jc w:val="both"/>
        <w:textAlignment w:val="auto"/>
        <w:rPr>
          <w:rFonts w:ascii="Arial Narrow" w:eastAsia="Calibri" w:hAnsi="Arial Narrow" w:cs="Arial"/>
          <w:kern w:val="0"/>
          <w:lang w:val="bs-Latn-BA" w:eastAsia="zh-CN"/>
        </w:rPr>
      </w:pPr>
      <w:r w:rsidRPr="00832BB6">
        <w:rPr>
          <w:rFonts w:ascii="Arial Narrow" w:hAnsi="Arial Narrow" w:cs="Arial"/>
          <w:kern w:val="0"/>
          <w:lang w:val="bs-Latn-BA" w:eastAsia="zh-CN"/>
        </w:rPr>
        <w:t xml:space="preserve">Posebni uslovi za isplatu subvencije su: </w:t>
      </w:r>
      <w:r w:rsidRPr="00832BB6">
        <w:rPr>
          <w:rFonts w:ascii="Arial Narrow" w:hAnsi="Arial Narrow" w:cs="Arial"/>
          <w:kern w:val="0"/>
          <w:shd w:val="clear" w:color="auto" w:fill="FFFFFF"/>
          <w:lang w:val="bs-Latn-BA" w:eastAsia="zh-CN"/>
        </w:rPr>
        <w:t>namjensko korištenje, uredno izmirenje obaveza po finansiranju i poreskih obaveza</w:t>
      </w:r>
      <w:r w:rsidRPr="00832BB6">
        <w:rPr>
          <w:rFonts w:ascii="Arial Narrow" w:hAnsi="Arial Narrow" w:cs="Arial"/>
          <w:bCs/>
          <w:kern w:val="0"/>
          <w:lang w:val="bs-Latn-BA" w:eastAsia="zh-CN"/>
        </w:rPr>
        <w:t xml:space="preserve"> </w:t>
      </w:r>
    </w:p>
    <w:p w:rsidR="007E2E92" w:rsidRPr="00832BB6" w:rsidRDefault="00244156">
      <w:pPr>
        <w:pStyle w:val="Standard"/>
        <w:spacing w:after="160"/>
        <w:ind w:hanging="34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 xml:space="preserve">  </w:t>
      </w:r>
    </w:p>
    <w:p w:rsidR="007E2E92" w:rsidRPr="00832BB6" w:rsidRDefault="00CC3577" w:rsidP="00F66AB9">
      <w:pPr>
        <w:pStyle w:val="Standard"/>
        <w:spacing w:after="16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6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POTREBNA DOKUMENTACIJA</w:t>
      </w:r>
    </w:p>
    <w:p w:rsidR="007E2E92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6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.1. </w:t>
      </w:r>
      <w:r w:rsidR="007C28E1" w:rsidRPr="00832BB6">
        <w:rPr>
          <w:rFonts w:ascii="Arial Narrow" w:eastAsia="TimesNewRomanPS-BoldMT" w:hAnsi="Arial Narrow" w:cs="Arial"/>
          <w:b/>
          <w:bCs/>
          <w:lang w:val="bs-Latn-BA"/>
        </w:rPr>
        <w:t>Potrebna d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okumentacija</w:t>
      </w:r>
      <w:r w:rsidR="007C28E1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za apliciranje</w:t>
      </w:r>
      <w:r w:rsidR="003E0294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 pravnih lica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:</w:t>
      </w:r>
    </w:p>
    <w:p w:rsidR="007E2E92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Z</w:t>
      </w:r>
      <w:r w:rsidR="00244156" w:rsidRPr="00832BB6">
        <w:rPr>
          <w:rFonts w:ascii="Arial Narrow" w:eastAsia="TimesNewRomanPSMT" w:hAnsi="Arial Narrow" w:cs="Arial"/>
          <w:lang w:val="bs-Latn-BA"/>
        </w:rPr>
        <w:t xml:space="preserve">ahtjev kojim se definiše namjena, iznos i rok otplate </w:t>
      </w:r>
      <w:r w:rsidR="00054BA6" w:rsidRPr="00832BB6">
        <w:rPr>
          <w:rFonts w:ascii="Arial Narrow" w:eastAsia="TimesNewRomanPSMT" w:hAnsi="Arial Narrow" w:cs="Arial"/>
          <w:lang w:val="bs-Latn-BA"/>
        </w:rPr>
        <w:t>finansiranj</w:t>
      </w:r>
      <w:r w:rsidR="00AB2117" w:rsidRPr="00832BB6">
        <w:rPr>
          <w:rFonts w:ascii="Arial Narrow" w:eastAsia="TimesNewRomanPSMT" w:hAnsi="Arial Narrow" w:cs="Arial"/>
          <w:lang w:val="bs-Latn-BA"/>
        </w:rPr>
        <w:t>a</w:t>
      </w:r>
      <w:r w:rsidR="00244156" w:rsidRPr="00832BB6">
        <w:rPr>
          <w:rFonts w:ascii="Arial Narrow" w:eastAsia="TimesNewRomanPSMT" w:hAnsi="Arial Narrow" w:cs="Arial"/>
          <w:lang w:val="bs-Latn-BA"/>
        </w:rPr>
        <w:t>;</w:t>
      </w:r>
    </w:p>
    <w:p w:rsidR="007E2E92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R</w:t>
      </w:r>
      <w:r w:rsidR="00244156" w:rsidRPr="00832BB6">
        <w:rPr>
          <w:rFonts w:ascii="Arial Narrow" w:eastAsia="TimesNewRomanPSMT" w:hAnsi="Arial Narrow" w:cs="Arial"/>
          <w:lang w:val="bs-Latn-BA"/>
        </w:rPr>
        <w:t>ješenje o</w:t>
      </w:r>
      <w:r w:rsidR="00CC3577" w:rsidRPr="00832BB6">
        <w:rPr>
          <w:rFonts w:ascii="Arial Narrow" w:eastAsia="TimesNewRomanPSMT" w:hAnsi="Arial Narrow" w:cs="Arial"/>
          <w:lang w:val="bs-Latn-BA"/>
        </w:rPr>
        <w:t xml:space="preserve"> upisu u sudski registar sa svima izmjenama i dopunama</w:t>
      </w:r>
      <w:r w:rsidR="00244156" w:rsidRPr="00832BB6">
        <w:rPr>
          <w:rFonts w:ascii="Arial Narrow" w:eastAsia="TimesNewRomanPSMT" w:hAnsi="Arial Narrow" w:cs="Arial"/>
          <w:lang w:val="bs-Latn-BA"/>
        </w:rPr>
        <w:t>;</w:t>
      </w:r>
    </w:p>
    <w:p w:rsidR="00CC3577" w:rsidRPr="00832BB6" w:rsidRDefault="009571DF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A</w:t>
      </w:r>
      <w:r w:rsidR="00CC3577" w:rsidRPr="00832BB6">
        <w:rPr>
          <w:rFonts w:ascii="Arial Narrow" w:eastAsia="TimesNewRomanPSMT" w:hAnsi="Arial Narrow" w:cs="Arial"/>
          <w:lang w:val="bs-Latn-BA"/>
        </w:rPr>
        <w:t>ktuelni izvod iz sudskog registra ne stariji od 90 dana;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S</w:t>
      </w:r>
      <w:r w:rsidR="00CC3577" w:rsidRPr="00832BB6">
        <w:rPr>
          <w:rFonts w:ascii="Arial Narrow" w:eastAsia="TimesNewRomanPSMT" w:hAnsi="Arial Narrow" w:cs="Arial"/>
          <w:lang w:val="bs-Latn-BA"/>
        </w:rPr>
        <w:t>tatut i odluka o osnivanju preduzeća;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U</w:t>
      </w:r>
      <w:r w:rsidR="00CC3577" w:rsidRPr="00832BB6">
        <w:rPr>
          <w:rFonts w:ascii="Arial Narrow" w:eastAsia="TimesNewRomanPSMT" w:hAnsi="Arial Narrow" w:cs="Arial"/>
          <w:lang w:val="bs-Latn-BA"/>
        </w:rPr>
        <w:t>vjerenje o p</w:t>
      </w:r>
      <w:r w:rsidR="00F66AB9" w:rsidRPr="00832BB6">
        <w:rPr>
          <w:rFonts w:ascii="Arial Narrow" w:eastAsia="TimesNewRomanPSMT" w:hAnsi="Arial Narrow" w:cs="Arial"/>
          <w:lang w:val="bs-Latn-BA"/>
        </w:rPr>
        <w:t>o</w:t>
      </w:r>
      <w:r w:rsidR="00CC3577" w:rsidRPr="00832BB6">
        <w:rPr>
          <w:rFonts w:ascii="Arial Narrow" w:eastAsia="TimesNewRomanPSMT" w:hAnsi="Arial Narrow" w:cs="Arial"/>
          <w:lang w:val="bs-Latn-BA"/>
        </w:rPr>
        <w:t>reskoj registraciji od porezne uprave – ID broj;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U</w:t>
      </w:r>
      <w:r w:rsidR="00CC3577" w:rsidRPr="00832BB6">
        <w:rPr>
          <w:rFonts w:ascii="Arial Narrow" w:eastAsia="TimesNewRomanPSMT" w:hAnsi="Arial Narrow" w:cs="Arial"/>
          <w:lang w:val="bs-Latn-BA"/>
        </w:rPr>
        <w:t>vjerenje o registraciji obveznika poreza na dodanu vrijednost – PDV broj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O</w:t>
      </w:r>
      <w:r w:rsidR="00CC3577" w:rsidRPr="00832BB6">
        <w:rPr>
          <w:rFonts w:ascii="Arial Narrow" w:eastAsia="TimesNewRomanPSMT" w:hAnsi="Arial Narrow" w:cs="Arial"/>
          <w:lang w:val="bs-Latn-BA"/>
        </w:rPr>
        <w:t>bavještenje nadležnog zavoda za statistku o razvrstavanju po djelatnostima;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U</w:t>
      </w:r>
      <w:r w:rsidR="00CC3577" w:rsidRPr="00832BB6">
        <w:rPr>
          <w:rFonts w:ascii="Arial Narrow" w:eastAsia="TimesNewRomanPSMT" w:hAnsi="Arial Narrow" w:cs="Arial"/>
          <w:lang w:val="bs-Latn-BA"/>
        </w:rPr>
        <w:t>vjerenje nadležne porezne uprave/UIO da nema neizmirenih obaveza po osnovu javnih prihoda;</w:t>
      </w:r>
    </w:p>
    <w:p w:rsidR="006C5E01" w:rsidRPr="00832BB6" w:rsidRDefault="006C5E01" w:rsidP="006C5E01">
      <w:pPr>
        <w:pStyle w:val="ListParagraph"/>
        <w:numPr>
          <w:ilvl w:val="0"/>
          <w:numId w:val="15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Arial Narrow" w:hAnsi="Arial Narrow"/>
          <w:lang w:val="bs-Latn-BA"/>
        </w:rPr>
      </w:pPr>
      <w:r w:rsidRPr="00832BB6">
        <w:rPr>
          <w:rFonts w:ascii="Arial Narrow" w:hAnsi="Arial Narrow"/>
          <w:lang w:val="bs-Latn-BA"/>
        </w:rPr>
        <w:t>Uvjerenja Porezne uprave o izmirenim direktnim porezima ne starije od 30 dana.</w:t>
      </w:r>
    </w:p>
    <w:p w:rsidR="006C5E01" w:rsidRPr="00832BB6" w:rsidRDefault="009571DF" w:rsidP="006C5E01">
      <w:pPr>
        <w:pStyle w:val="ListParagraph"/>
        <w:numPr>
          <w:ilvl w:val="0"/>
          <w:numId w:val="15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Arial Narrow" w:hAnsi="Arial Narrow"/>
          <w:lang w:val="bs-Latn-BA"/>
        </w:rPr>
      </w:pPr>
      <w:r w:rsidRPr="00832BB6">
        <w:rPr>
          <w:rFonts w:ascii="Arial Narrow" w:hAnsi="Arial Narrow"/>
          <w:lang w:val="bs-Latn-BA"/>
        </w:rPr>
        <w:t xml:space="preserve">Uvjerenje </w:t>
      </w:r>
      <w:r w:rsidR="006C5E01" w:rsidRPr="00832BB6">
        <w:rPr>
          <w:rFonts w:ascii="Arial Narrow" w:hAnsi="Arial Narrow"/>
          <w:lang w:val="bs-Latn-BA"/>
        </w:rPr>
        <w:t>Uprave za indirektno oporezivanje o izmirenim indirektnim porezima ne starije od 30 dana</w:t>
      </w:r>
    </w:p>
    <w:p w:rsidR="00464278" w:rsidRPr="00832BB6" w:rsidRDefault="00464278" w:rsidP="00A47A82">
      <w:pPr>
        <w:pStyle w:val="ListParagraph"/>
        <w:numPr>
          <w:ilvl w:val="0"/>
          <w:numId w:val="15"/>
        </w:numPr>
        <w:suppressAutoHyphens w:val="0"/>
        <w:autoSpaceDE w:val="0"/>
        <w:autoSpaceDN/>
        <w:spacing w:after="0" w:line="276" w:lineRule="auto"/>
        <w:contextualSpacing/>
        <w:jc w:val="both"/>
        <w:textAlignment w:val="auto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hAnsi="Arial Narrow"/>
          <w:lang w:val="hr-BA"/>
        </w:rPr>
        <w:t>Obrazac 2001 – Specifikacija uz isplate plaća</w:t>
      </w:r>
    </w:p>
    <w:p w:rsidR="00CC3577" w:rsidRPr="00832BB6" w:rsidRDefault="009571DF" w:rsidP="00A47A82">
      <w:pPr>
        <w:pStyle w:val="ListParagraph"/>
        <w:numPr>
          <w:ilvl w:val="0"/>
          <w:numId w:val="15"/>
        </w:numPr>
        <w:suppressAutoHyphens w:val="0"/>
        <w:autoSpaceDE w:val="0"/>
        <w:autoSpaceDN/>
        <w:spacing w:after="0" w:line="276" w:lineRule="auto"/>
        <w:contextualSpacing/>
        <w:jc w:val="both"/>
        <w:textAlignment w:val="auto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K</w:t>
      </w:r>
      <w:r w:rsidR="00CC3577" w:rsidRPr="00832BB6">
        <w:rPr>
          <w:rFonts w:ascii="Arial Narrow" w:eastAsia="TimesNewRomanPSMT" w:hAnsi="Arial Narrow" w:cs="Arial"/>
          <w:lang w:val="bs-Latn-BA"/>
        </w:rPr>
        <w:t>opija lične karte i CIPS za lica ovlaštenja za zastupanje;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lastRenderedPageBreak/>
        <w:t>I</w:t>
      </w:r>
      <w:r w:rsidR="00CC3577" w:rsidRPr="00832BB6">
        <w:rPr>
          <w:rFonts w:ascii="Arial Narrow" w:eastAsia="TimesNewRomanPSMT" w:hAnsi="Arial Narrow" w:cs="Arial"/>
          <w:lang w:val="bs-Latn-BA"/>
        </w:rPr>
        <w:t>zjava o povezanim licima;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S</w:t>
      </w:r>
      <w:r w:rsidR="00CC3577" w:rsidRPr="00832BB6">
        <w:rPr>
          <w:rFonts w:ascii="Arial Narrow" w:eastAsia="TimesNewRomanPSMT" w:hAnsi="Arial Narrow" w:cs="Arial"/>
          <w:lang w:val="bs-Latn-BA"/>
        </w:rPr>
        <w:t>aglasnost za provjeru Centalnog registra kredita (CRK);</w:t>
      </w:r>
    </w:p>
    <w:p w:rsidR="00CC3577" w:rsidRPr="00832BB6" w:rsidRDefault="00464278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I</w:t>
      </w:r>
      <w:r w:rsidR="00CC3577" w:rsidRPr="00832BB6">
        <w:rPr>
          <w:rFonts w:ascii="Arial Narrow" w:eastAsia="TimesNewRomanPSMT" w:hAnsi="Arial Narrow" w:cs="Arial"/>
          <w:lang w:val="bs-Latn-BA"/>
        </w:rPr>
        <w:t>zvještaj eksternog revizora (samo za dioničarska društva);</w:t>
      </w:r>
    </w:p>
    <w:p w:rsidR="007E2E92" w:rsidRPr="00832BB6" w:rsidRDefault="00464278" w:rsidP="00832BB6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Poslovni</w:t>
      </w:r>
      <w:r w:rsidR="00244156" w:rsidRPr="00832BB6">
        <w:rPr>
          <w:rFonts w:ascii="Arial Narrow" w:eastAsia="TimesNewRomanPSMT" w:hAnsi="Arial Narrow" w:cs="Arial"/>
          <w:lang w:val="bs-Latn-BA"/>
        </w:rPr>
        <w:t xml:space="preserve"> plan, projektovani bilansi i gotovinski tokovi za period otplate </w:t>
      </w:r>
      <w:r w:rsidR="00054BA6" w:rsidRPr="00832BB6">
        <w:rPr>
          <w:rFonts w:ascii="Arial Narrow" w:eastAsia="TimesNewRomanPSMT" w:hAnsi="Arial Narrow" w:cs="Arial"/>
          <w:lang w:val="bs-Latn-BA"/>
        </w:rPr>
        <w:t>finansiranja</w:t>
      </w:r>
      <w:r w:rsidR="00832BB6">
        <w:rPr>
          <w:rFonts w:ascii="Arial Narrow" w:eastAsia="TimesNewRomanPSMT" w:hAnsi="Arial Narrow" w:cs="Arial"/>
          <w:lang w:val="bs-Latn-BA"/>
        </w:rPr>
        <w:t xml:space="preserve"> za dugoročna finansiranja</w:t>
      </w:r>
      <w:r w:rsidR="00244156" w:rsidRPr="00832BB6">
        <w:rPr>
          <w:rFonts w:ascii="Arial Narrow" w:eastAsia="TimesNewRomanPSMT" w:hAnsi="Arial Narrow" w:cs="Arial"/>
          <w:lang w:val="bs-Latn-BA"/>
        </w:rPr>
        <w:t>;</w:t>
      </w:r>
    </w:p>
    <w:p w:rsidR="007E2E92" w:rsidRPr="00832BB6" w:rsidRDefault="009571DF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B</w:t>
      </w:r>
      <w:r w:rsidR="00244156" w:rsidRPr="00832BB6">
        <w:rPr>
          <w:rFonts w:ascii="Arial Narrow" w:eastAsia="TimesNewRomanPSMT" w:hAnsi="Arial Narrow" w:cs="Arial"/>
          <w:lang w:val="bs-Latn-BA"/>
        </w:rPr>
        <w:t>ilans stanja i uspjeha za prethodne d</w:t>
      </w:r>
      <w:r w:rsidR="002B3E92" w:rsidRPr="00832BB6">
        <w:rPr>
          <w:rFonts w:ascii="Arial Narrow" w:eastAsia="TimesNewRomanPSMT" w:hAnsi="Arial Narrow" w:cs="Arial"/>
          <w:lang w:val="bs-Latn-BA"/>
        </w:rPr>
        <w:t>vije godine, te preliminarni finansijski pokazatelji za tekući period</w:t>
      </w:r>
    </w:p>
    <w:p w:rsidR="007E2E92" w:rsidRPr="00832BB6" w:rsidRDefault="009571DF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shd w:val="clear" w:color="auto" w:fill="FFFFFF"/>
          <w:lang w:val="bs-Latn-BA"/>
        </w:rPr>
      </w:pP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D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okumentacija za obezbjeđenje 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finansiranja 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i instrumenti obezbjeđenja </w:t>
      </w:r>
      <w:r w:rsidR="00C6547A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finansiranja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(kolateral)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</w:t>
      </w:r>
      <w:r w:rsid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prema 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poslovno</w:t>
      </w:r>
      <w:r w:rsidR="00832BB6">
        <w:rPr>
          <w:rFonts w:ascii="Arial Narrow" w:eastAsia="TimesNewRomanPSMT" w:hAnsi="Arial Narrow" w:cs="Arial"/>
          <w:shd w:val="clear" w:color="auto" w:fill="FFFFFF"/>
          <w:lang w:val="bs-Latn-BA"/>
        </w:rPr>
        <w:t>j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politi</w:t>
      </w:r>
      <w:r w:rsidR="00832BB6">
        <w:rPr>
          <w:rFonts w:ascii="Arial Narrow" w:eastAsia="TimesNewRomanPSMT" w:hAnsi="Arial Narrow" w:cs="Arial"/>
          <w:shd w:val="clear" w:color="auto" w:fill="FFFFFF"/>
          <w:lang w:val="bs-Latn-BA"/>
        </w:rPr>
        <w:t>ci Banke i</w:t>
      </w:r>
      <w:r w:rsidR="0024415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bonitetu komitenta; i</w:t>
      </w:r>
    </w:p>
    <w:p w:rsidR="007E2E92" w:rsidRPr="00832BB6" w:rsidRDefault="009571DF" w:rsidP="00A47A82">
      <w:pPr>
        <w:pStyle w:val="Standard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MT" w:hAnsi="Arial Narrow" w:cs="Arial"/>
          <w:b/>
          <w:u w:val="single"/>
          <w:lang w:val="bs-Latn-BA"/>
        </w:rPr>
      </w:pPr>
      <w:r w:rsidRPr="00832BB6">
        <w:rPr>
          <w:rFonts w:ascii="Arial Narrow" w:eastAsia="TimesNewRomanPSMT" w:hAnsi="Arial Narrow" w:cs="Arial"/>
          <w:b/>
          <w:u w:val="single"/>
          <w:lang w:val="bs-Latn-BA"/>
        </w:rPr>
        <w:t>P</w:t>
      </w:r>
      <w:r w:rsidR="00244156" w:rsidRPr="00832BB6">
        <w:rPr>
          <w:rFonts w:ascii="Arial Narrow" w:eastAsia="TimesNewRomanPSMT" w:hAnsi="Arial Narrow" w:cs="Arial"/>
          <w:b/>
          <w:u w:val="single"/>
          <w:lang w:val="bs-Latn-BA"/>
        </w:rPr>
        <w:t>o za</w:t>
      </w:r>
      <w:r w:rsidR="002B4097" w:rsidRPr="00832BB6">
        <w:rPr>
          <w:rFonts w:ascii="Arial Narrow" w:eastAsia="TimesNewRomanPSMT" w:hAnsi="Arial Narrow" w:cs="Arial"/>
          <w:b/>
          <w:u w:val="single"/>
          <w:lang w:val="bs-Latn-BA"/>
        </w:rPr>
        <w:t>htjevu Banke i ostala dokumenta u skladu sa internim aktima Banke</w:t>
      </w:r>
      <w:r w:rsidR="00C6547A" w:rsidRPr="00832BB6">
        <w:rPr>
          <w:rFonts w:ascii="Arial Narrow" w:eastAsia="TimesNewRomanPSMT" w:hAnsi="Arial Narrow" w:cs="Arial"/>
          <w:b/>
          <w:u w:val="single"/>
          <w:lang w:val="bs-Latn-BA"/>
        </w:rPr>
        <w:t>.</w:t>
      </w:r>
    </w:p>
    <w:p w:rsidR="007E2E92" w:rsidRPr="00832BB6" w:rsidRDefault="007E2E92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3E0294" w:rsidRPr="00832BB6" w:rsidRDefault="003E0294" w:rsidP="003E0294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6.2. Potrebna dokumentacija za apliciranje fizičkih lica (obrtnici i samostalne djelatnosti):</w:t>
      </w:r>
    </w:p>
    <w:tbl>
      <w:tblPr>
        <w:tblW w:w="7417" w:type="dxa"/>
        <w:tblLayout w:type="fixed"/>
        <w:tblLook w:val="04A0" w:firstRow="1" w:lastRow="0" w:firstColumn="1" w:lastColumn="0" w:noHBand="0" w:noVBand="1"/>
      </w:tblPr>
      <w:tblGrid>
        <w:gridCol w:w="7417"/>
      </w:tblGrid>
      <w:tr w:rsidR="00287A4D" w:rsidRPr="00832BB6" w:rsidTr="002544EC">
        <w:trPr>
          <w:trHeight w:val="289"/>
        </w:trPr>
        <w:tc>
          <w:tcPr>
            <w:tcW w:w="7417" w:type="dxa"/>
            <w:shd w:val="clear" w:color="auto" w:fill="auto"/>
            <w:vAlign w:val="bottom"/>
            <w:hideMark/>
          </w:tcPr>
          <w:p w:rsidR="00287A4D" w:rsidRPr="00832BB6" w:rsidRDefault="005C0737" w:rsidP="00832BB6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 w:rsidRPr="00832BB6">
              <w:rPr>
                <w:rFonts w:ascii="Arial Narrow" w:hAnsi="Arial Narrow"/>
                <w:color w:val="000000"/>
              </w:rPr>
              <w:t>U</w:t>
            </w:r>
            <w:r w:rsidR="00287A4D" w:rsidRPr="00832BB6">
              <w:rPr>
                <w:rFonts w:ascii="Arial Narrow" w:hAnsi="Arial Narrow"/>
                <w:color w:val="000000"/>
              </w:rPr>
              <w:t xml:space="preserve">redno popunjen i ovjeren zahtjev za finansiranje </w:t>
            </w:r>
          </w:p>
        </w:tc>
      </w:tr>
      <w:tr w:rsidR="00287A4D" w:rsidRPr="00832BB6" w:rsidTr="002544EC">
        <w:trPr>
          <w:trHeight w:val="289"/>
        </w:trPr>
        <w:tc>
          <w:tcPr>
            <w:tcW w:w="7417" w:type="dxa"/>
            <w:shd w:val="clear" w:color="auto" w:fill="auto"/>
            <w:vAlign w:val="bottom"/>
            <w:hideMark/>
          </w:tcPr>
          <w:p w:rsidR="00287A4D" w:rsidRPr="00832BB6" w:rsidRDefault="00287A4D" w:rsidP="00634A06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 w:rsidRPr="00832BB6">
              <w:rPr>
                <w:rFonts w:ascii="Arial Narrow" w:hAnsi="Arial Narrow"/>
                <w:color w:val="000000"/>
              </w:rPr>
              <w:t>Rješenje nadležnog općinskog organa za obavljanje djelatnosti</w:t>
            </w:r>
          </w:p>
          <w:p w:rsidR="00287A4D" w:rsidRPr="00832BB6" w:rsidRDefault="00287A4D" w:rsidP="00634A06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 w:rsidRPr="00832BB6">
              <w:rPr>
                <w:rFonts w:ascii="Arial Narrow" w:hAnsi="Arial Narrow"/>
                <w:color w:val="000000"/>
              </w:rPr>
              <w:t>Kopija kartona deponovanih potpisa lica ovlaštenih za zastupanje</w:t>
            </w:r>
          </w:p>
        </w:tc>
      </w:tr>
    </w:tbl>
    <w:p w:rsidR="007E2E92" w:rsidRPr="00832BB6" w:rsidRDefault="00287A4D" w:rsidP="00634A06">
      <w:pPr>
        <w:pStyle w:val="Standard"/>
        <w:numPr>
          <w:ilvl w:val="0"/>
          <w:numId w:val="21"/>
        </w:numPr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hAnsi="Arial Narrow"/>
        </w:rPr>
        <w:t>Specifikacija o utvrđivanju dohotka od samostalne</w:t>
      </w:r>
      <w:r w:rsidR="005C0737" w:rsidRPr="00832BB6">
        <w:rPr>
          <w:rFonts w:ascii="Arial Narrow" w:hAnsi="Arial Narrow"/>
        </w:rPr>
        <w:t xml:space="preserve"> djelatnosti za posljednje dvije</w:t>
      </w:r>
      <w:r w:rsidRPr="00832BB6">
        <w:rPr>
          <w:rFonts w:ascii="Arial Narrow" w:hAnsi="Arial Narrow"/>
        </w:rPr>
        <w:t xml:space="preserve"> godine</w:t>
      </w:r>
    </w:p>
    <w:tbl>
      <w:tblPr>
        <w:tblW w:w="7417" w:type="dxa"/>
        <w:tblLayout w:type="fixed"/>
        <w:tblLook w:val="04A0" w:firstRow="1" w:lastRow="0" w:firstColumn="1" w:lastColumn="0" w:noHBand="0" w:noVBand="1"/>
      </w:tblPr>
      <w:tblGrid>
        <w:gridCol w:w="7417"/>
      </w:tblGrid>
      <w:tr w:rsidR="00287A4D" w:rsidRPr="00832BB6" w:rsidTr="002544EC">
        <w:trPr>
          <w:trHeight w:val="289"/>
        </w:trPr>
        <w:tc>
          <w:tcPr>
            <w:tcW w:w="7417" w:type="dxa"/>
            <w:shd w:val="clear" w:color="auto" w:fill="auto"/>
            <w:vAlign w:val="bottom"/>
            <w:hideMark/>
          </w:tcPr>
          <w:p w:rsidR="00287A4D" w:rsidRPr="00832BB6" w:rsidRDefault="00287A4D" w:rsidP="00634A06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 w:rsidRPr="00832BB6">
              <w:rPr>
                <w:rFonts w:ascii="Arial Narrow" w:hAnsi="Arial Narrow"/>
                <w:color w:val="000000"/>
              </w:rPr>
              <w:t>Uvjerenje o poreskoj i PDV registraciji (ukoliko je djelatnost u obavezi)</w:t>
            </w:r>
          </w:p>
        </w:tc>
      </w:tr>
      <w:tr w:rsidR="00287A4D" w:rsidRPr="00832BB6" w:rsidTr="002544EC">
        <w:trPr>
          <w:trHeight w:val="289"/>
        </w:trPr>
        <w:tc>
          <w:tcPr>
            <w:tcW w:w="7417" w:type="dxa"/>
            <w:shd w:val="clear" w:color="auto" w:fill="auto"/>
            <w:vAlign w:val="bottom"/>
            <w:hideMark/>
          </w:tcPr>
          <w:p w:rsidR="00287A4D" w:rsidRPr="00832BB6" w:rsidRDefault="00287A4D" w:rsidP="00634A06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 w:rsidRPr="00832BB6">
              <w:rPr>
                <w:rFonts w:ascii="Arial Narrow" w:hAnsi="Arial Narrow"/>
                <w:color w:val="000000"/>
              </w:rPr>
              <w:t xml:space="preserve">Fotokopija LK – vlasnika samostalne djelatnosti </w:t>
            </w:r>
          </w:p>
        </w:tc>
      </w:tr>
    </w:tbl>
    <w:p w:rsidR="00287A4D" w:rsidRPr="00832BB6" w:rsidRDefault="00287A4D" w:rsidP="00634A06">
      <w:pPr>
        <w:pStyle w:val="ListParagraph"/>
        <w:numPr>
          <w:ilvl w:val="0"/>
          <w:numId w:val="21"/>
        </w:numPr>
        <w:suppressAutoHyphens w:val="0"/>
        <w:autoSpaceDN/>
        <w:spacing w:after="0"/>
        <w:contextualSpacing/>
        <w:jc w:val="both"/>
        <w:textAlignment w:val="auto"/>
        <w:rPr>
          <w:rFonts w:ascii="Arial Narrow" w:hAnsi="Arial Narrow"/>
          <w:color w:val="000000"/>
        </w:rPr>
      </w:pPr>
      <w:r w:rsidRPr="00832BB6">
        <w:rPr>
          <w:rFonts w:ascii="Arial Narrow" w:hAnsi="Arial Narrow"/>
          <w:color w:val="000000"/>
        </w:rPr>
        <w:t>Fotokopija CIPS potvrde - vlasnika samostalne djelatnosti</w:t>
      </w:r>
    </w:p>
    <w:p w:rsidR="006B3C85" w:rsidRPr="00832BB6" w:rsidRDefault="006B3C85" w:rsidP="00634A06">
      <w:pPr>
        <w:pStyle w:val="ListParagraph"/>
        <w:numPr>
          <w:ilvl w:val="0"/>
          <w:numId w:val="21"/>
        </w:numPr>
        <w:suppressAutoHyphens w:val="0"/>
        <w:autoSpaceDN/>
        <w:spacing w:after="0"/>
        <w:contextualSpacing/>
        <w:jc w:val="both"/>
        <w:textAlignment w:val="auto"/>
        <w:rPr>
          <w:rFonts w:ascii="Arial Narrow" w:hAnsi="Arial Narrow"/>
          <w:color w:val="000000"/>
        </w:rPr>
      </w:pPr>
      <w:r w:rsidRPr="00832BB6">
        <w:rPr>
          <w:rFonts w:ascii="Arial Narrow" w:hAnsi="Arial Narrow"/>
          <w:color w:val="000000"/>
        </w:rPr>
        <w:t>Odogovarajući dokument koji dokazuje da vla</w:t>
      </w:r>
      <w:r w:rsidR="005C0737" w:rsidRPr="00832BB6">
        <w:rPr>
          <w:rFonts w:ascii="Arial Narrow" w:hAnsi="Arial Narrow"/>
          <w:color w:val="000000"/>
        </w:rPr>
        <w:t>s</w:t>
      </w:r>
      <w:r w:rsidRPr="00832BB6">
        <w:rPr>
          <w:rFonts w:ascii="Arial Narrow" w:hAnsi="Arial Narrow"/>
          <w:color w:val="000000"/>
        </w:rPr>
        <w:t>nik</w:t>
      </w:r>
      <w:r w:rsidR="005B7E49" w:rsidRPr="00832BB6">
        <w:rPr>
          <w:rFonts w:ascii="Arial Narrow" w:hAnsi="Arial Narrow"/>
          <w:color w:val="000000"/>
        </w:rPr>
        <w:t xml:space="preserve"> samostalne djelatnosti ima nekretninu u svom vlasništvu (stan, kuća, zemljište, poslovni prostor); odgovarajući dokument koji dokazuje vlasništv</w:t>
      </w:r>
      <w:r w:rsidR="005C0737" w:rsidRPr="00832BB6">
        <w:rPr>
          <w:rFonts w:ascii="Arial Narrow" w:hAnsi="Arial Narrow"/>
          <w:color w:val="000000"/>
        </w:rPr>
        <w:t>o</w:t>
      </w:r>
      <w:r w:rsidR="00216D36" w:rsidRPr="00832BB6">
        <w:rPr>
          <w:rFonts w:ascii="Arial Narrow" w:hAnsi="Arial Narrow"/>
          <w:color w:val="000000"/>
        </w:rPr>
        <w:t xml:space="preserve"> - </w:t>
      </w:r>
      <w:r w:rsidR="005C0737" w:rsidRPr="00832BB6">
        <w:rPr>
          <w:rFonts w:ascii="Arial Narrow" w:hAnsi="Arial Narrow"/>
          <w:color w:val="000000"/>
        </w:rPr>
        <w:t>može biti ZK izvadak, list ne</w:t>
      </w:r>
      <w:r w:rsidR="005B7E49" w:rsidRPr="00832BB6">
        <w:rPr>
          <w:rFonts w:ascii="Arial Narrow" w:hAnsi="Arial Narrow"/>
          <w:color w:val="000000"/>
        </w:rPr>
        <w:t>p</w:t>
      </w:r>
      <w:r w:rsidR="005C0737" w:rsidRPr="00832BB6">
        <w:rPr>
          <w:rFonts w:ascii="Arial Narrow" w:hAnsi="Arial Narrow"/>
          <w:color w:val="000000"/>
        </w:rPr>
        <w:t>o</w:t>
      </w:r>
      <w:r w:rsidR="005B7E49" w:rsidRPr="00832BB6">
        <w:rPr>
          <w:rFonts w:ascii="Arial Narrow" w:hAnsi="Arial Narrow"/>
          <w:color w:val="000000"/>
        </w:rPr>
        <w:t>kretnosti, posjedovni list (samo za ona područja u kojima nisu uspostavljene zemljišne knjiga)</w:t>
      </w:r>
    </w:p>
    <w:p w:rsidR="006A39A1" w:rsidRPr="00832BB6" w:rsidRDefault="00216D36" w:rsidP="00634A06">
      <w:pPr>
        <w:pStyle w:val="Standard"/>
        <w:numPr>
          <w:ilvl w:val="0"/>
          <w:numId w:val="21"/>
        </w:numPr>
        <w:autoSpaceDE w:val="0"/>
        <w:spacing w:after="0"/>
        <w:jc w:val="both"/>
        <w:rPr>
          <w:rFonts w:ascii="Arial Narrow" w:eastAsia="TimesNewRomanPSMT" w:hAnsi="Arial Narrow" w:cs="Arial"/>
          <w:b/>
          <w:u w:val="single"/>
          <w:lang w:val="bs-Latn-BA"/>
        </w:rPr>
      </w:pPr>
      <w:r w:rsidRPr="00832BB6">
        <w:rPr>
          <w:rFonts w:ascii="Arial Narrow" w:eastAsia="TimesNewRomanPSMT" w:hAnsi="Arial Narrow" w:cs="Arial"/>
          <w:b/>
          <w:u w:val="single"/>
          <w:lang w:val="bs-Latn-BA"/>
        </w:rPr>
        <w:t>P</w:t>
      </w:r>
      <w:r w:rsidR="006A39A1" w:rsidRPr="00832BB6">
        <w:rPr>
          <w:rFonts w:ascii="Arial Narrow" w:eastAsia="TimesNewRomanPSMT" w:hAnsi="Arial Narrow" w:cs="Arial"/>
          <w:b/>
          <w:u w:val="single"/>
          <w:lang w:val="bs-Latn-BA"/>
        </w:rPr>
        <w:t>o zahtjevu Banke i ostala dokumenta u skladu sa internim aktima Banke</w:t>
      </w:r>
    </w:p>
    <w:p w:rsidR="006A39A1" w:rsidRPr="00832BB6" w:rsidRDefault="006A39A1" w:rsidP="006A39A1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5C0737" w:rsidRPr="00832BB6" w:rsidRDefault="005C0737" w:rsidP="006A39A1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7E2E92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6</w:t>
      </w:r>
      <w:r w:rsidR="003E0294" w:rsidRPr="00832BB6">
        <w:rPr>
          <w:rFonts w:ascii="Arial Narrow" w:eastAsia="TimesNewRomanPS-BoldMT" w:hAnsi="Arial Narrow" w:cs="Arial"/>
          <w:b/>
          <w:bCs/>
          <w:lang w:val="bs-Latn-BA"/>
        </w:rPr>
        <w:t>.3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Potrebna dokumentacija za založno pravo:</w:t>
      </w:r>
    </w:p>
    <w:p w:rsidR="003E0294" w:rsidRPr="00832BB6" w:rsidRDefault="003E0294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shd w:val="clear" w:color="auto" w:fill="FFFFFF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Potrebna vrijednost založnog prava u odnosu na iznos odobrenog</w:t>
      </w:r>
      <w:r w:rsidR="00E35E9C"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="00AB2117" w:rsidRPr="00832BB6">
        <w:rPr>
          <w:rFonts w:ascii="Arial Narrow" w:eastAsia="TimesNewRomanPSMT" w:hAnsi="Arial Narrow" w:cs="Arial"/>
          <w:lang w:val="bs-Latn-BA"/>
        </w:rPr>
        <w:t>finansiranja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</w:t>
      </w:r>
      <w:r w:rsidR="00216D36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utvrđuje se u skladu sa aktima B</w:t>
      </w: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anke i ovisi od visine zahtjeva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za finansiranje</w:t>
      </w: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 i 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sveuk</w:t>
      </w:r>
      <w:r w:rsidR="00464278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u</w:t>
      </w:r>
      <w:r w:rsidR="00AB2117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pnog </w:t>
      </w: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boniteta klijenta.</w:t>
      </w:r>
    </w:p>
    <w:p w:rsidR="005C0737" w:rsidRPr="00832BB6" w:rsidRDefault="005C0737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shd w:val="clear" w:color="auto" w:fill="FFFFFF"/>
          <w:lang w:val="bs-Latn-BA"/>
        </w:rPr>
      </w:pPr>
    </w:p>
    <w:p w:rsidR="003E0294" w:rsidRPr="00832BB6" w:rsidRDefault="00244156" w:rsidP="003E0294">
      <w:pPr>
        <w:pStyle w:val="Standard"/>
        <w:autoSpaceDE w:val="0"/>
        <w:spacing w:after="0"/>
        <w:ind w:hanging="340"/>
        <w:jc w:val="both"/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</w:pPr>
      <w:r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       </w:t>
      </w:r>
    </w:p>
    <w:p w:rsidR="003E0294" w:rsidRPr="00832BB6" w:rsidRDefault="003E0294" w:rsidP="003E0294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6.4. </w:t>
      </w:r>
      <w:r w:rsidRPr="00832BB6">
        <w:rPr>
          <w:rFonts w:ascii="Arial Narrow" w:hAnsi="Arial Narrow" w:cs="Arial"/>
          <w:b/>
          <w:bCs/>
          <w:lang w:val="bs-Latn-BA"/>
        </w:rPr>
        <w:t>Uobičajene vrste kolaterala koje BBI Banka prihvata i p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>otrebna dokumentacija za založno pravo:</w:t>
      </w:r>
    </w:p>
    <w:p w:rsidR="002B3E92" w:rsidRPr="00832BB6" w:rsidRDefault="00244156" w:rsidP="003E0294">
      <w:pPr>
        <w:pStyle w:val="Standard"/>
        <w:autoSpaceDE w:val="0"/>
        <w:spacing w:after="0"/>
        <w:jc w:val="both"/>
        <w:rPr>
          <w:rFonts w:ascii="Arial Narrow" w:hAnsi="Arial Narrow" w:cs="Arial"/>
          <w:b/>
          <w:bCs/>
          <w:lang w:val="bs-Latn-BA"/>
        </w:rPr>
      </w:pPr>
      <w:r w:rsidRPr="00832BB6">
        <w:rPr>
          <w:rFonts w:ascii="Arial Narrow" w:hAnsi="Arial Narrow" w:cs="Arial"/>
          <w:b/>
          <w:bCs/>
          <w:lang w:val="bs-Latn-BA"/>
        </w:rPr>
        <w:t xml:space="preserve"> 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Založno pravo na nekretnine;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Založno pravo na opremu;</w:t>
      </w:r>
    </w:p>
    <w:p w:rsidR="00566ABB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Mjenice firme;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Lične mjenice vlasnika privrednog društva ili obrta;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Ugovor o asignaciji;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 w:cs="Arial"/>
          <w:lang w:val="bs-Latn-BA"/>
        </w:rPr>
      </w:pPr>
      <w:r w:rsidRPr="00832BB6">
        <w:rPr>
          <w:rFonts w:ascii="Arial Narrow" w:hAnsi="Arial Narrow" w:cs="Arial"/>
          <w:lang w:val="bs-Latn-BA"/>
        </w:rPr>
        <w:t>Polisa osiguranja vinkulirana u korist BBI;</w:t>
      </w:r>
    </w:p>
    <w:p w:rsidR="007E2E92" w:rsidRPr="00832BB6" w:rsidRDefault="00244156" w:rsidP="00A47A82">
      <w:pPr>
        <w:pStyle w:val="ListParagraph"/>
        <w:numPr>
          <w:ilvl w:val="0"/>
          <w:numId w:val="15"/>
        </w:numPr>
        <w:autoSpaceDE w:val="0"/>
        <w:spacing w:after="0"/>
        <w:jc w:val="both"/>
        <w:rPr>
          <w:rFonts w:ascii="Arial Narrow" w:eastAsia="TimesNewRomanPS-Bold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Ostalo u dogovoru sa Bankom</w:t>
      </w:r>
    </w:p>
    <w:p w:rsidR="002B3E92" w:rsidRPr="00832BB6" w:rsidRDefault="002B3E92" w:rsidP="002B3E92">
      <w:pPr>
        <w:pStyle w:val="ListParagraph"/>
        <w:autoSpaceDE w:val="0"/>
        <w:spacing w:after="0"/>
        <w:jc w:val="both"/>
        <w:rPr>
          <w:rFonts w:ascii="Arial Narrow" w:eastAsia="TimesNewRomanPS-BoldMT" w:hAnsi="Arial Narrow" w:cs="Arial"/>
          <w:lang w:val="bs-Latn-BA"/>
        </w:rPr>
      </w:pPr>
    </w:p>
    <w:p w:rsidR="006B37E0" w:rsidRPr="00832BB6" w:rsidRDefault="006B37E0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Za ponuđeno obezbjeđenje (zalog pokretne i nepokretne imovine) obavezno je dostaviti procjenu sudskog vještaka (procjena nekretnine ne smije biti starija od 6 mjeseci i treba biti izvršena od ovlaštenog sudskog vještaka prihvatljivog za banku), dokument koji dokazuje vlasništvo (ZK izvadak ne stariji od 30 dana) i kopiju katastarskog plana.</w:t>
      </w:r>
    </w:p>
    <w:p w:rsidR="00832BB6" w:rsidRDefault="00832BB6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832BB6" w:rsidRDefault="00832BB6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BE1EA3" w:rsidRDefault="00BE1EA3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BE1EA3" w:rsidRDefault="00BE1EA3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BE1EA3" w:rsidRDefault="00BE1EA3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bookmarkStart w:id="0" w:name="_GoBack"/>
      <w:bookmarkEnd w:id="0"/>
    </w:p>
    <w:p w:rsidR="007E3939" w:rsidRPr="00832BB6" w:rsidRDefault="003E0294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lastRenderedPageBreak/>
        <w:t>6.5. Potrebna dokumentacija za ostvarivanje prava na subvencioniranje</w:t>
      </w:r>
    </w:p>
    <w:p w:rsidR="003E0294" w:rsidRPr="00832BB6" w:rsidRDefault="003E0294" w:rsidP="006C5E01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6C5E01" w:rsidRPr="00832BB6" w:rsidRDefault="006C5E01" w:rsidP="006C5E01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  <w:r w:rsidRPr="00832BB6">
        <w:rPr>
          <w:rFonts w:ascii="Arial Narrow" w:eastAsia="TimesNewRomanPS-BoldMT" w:hAnsi="Arial Narrow" w:cs="Arial"/>
          <w:bCs/>
          <w:lang w:val="bs-Latn-BA"/>
        </w:rPr>
        <w:t>Korisnici ostvaruju pravo na subvenciju dokumentovanjem ispunjavanja ugovorenih obaveza polugodišnje, dostavljanjem:</w:t>
      </w:r>
    </w:p>
    <w:p w:rsidR="006C5E01" w:rsidRPr="00832BB6" w:rsidRDefault="006C5E01" w:rsidP="006C5E01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Cs/>
          <w:lang w:val="bs-Latn-BA"/>
        </w:rPr>
      </w:pPr>
      <w:r w:rsidRPr="00832BB6">
        <w:rPr>
          <w:rFonts w:ascii="Arial Narrow" w:eastAsia="TimesNewRomanPS-BoldMT" w:hAnsi="Arial Narrow" w:cs="Arial"/>
          <w:bCs/>
          <w:lang w:val="bs-Latn-BA"/>
        </w:rPr>
        <w:t xml:space="preserve">  </w:t>
      </w:r>
    </w:p>
    <w:p w:rsidR="006C5E01" w:rsidRPr="00832BB6" w:rsidRDefault="006C5E01" w:rsidP="006C5E01">
      <w:pPr>
        <w:spacing w:after="120"/>
        <w:ind w:left="709" w:hanging="709"/>
        <w:jc w:val="both"/>
        <w:rPr>
          <w:rFonts w:ascii="Arial Narrow" w:hAnsi="Arial Narrow"/>
          <w:lang w:val="bs-Latn-BA"/>
        </w:rPr>
      </w:pPr>
      <w:r w:rsidRPr="00832BB6">
        <w:rPr>
          <w:rFonts w:ascii="Arial Narrow" w:hAnsi="Arial Narrow"/>
          <w:lang w:val="bs-Latn-BA"/>
        </w:rPr>
        <w:t xml:space="preserve">1.) Zahtjeva za isplatu subvencije, </w:t>
      </w:r>
    </w:p>
    <w:p w:rsidR="006C5E01" w:rsidRPr="00832BB6" w:rsidRDefault="006C5E01" w:rsidP="006C5E01">
      <w:pPr>
        <w:spacing w:after="120"/>
        <w:ind w:left="709" w:hanging="709"/>
        <w:jc w:val="both"/>
        <w:rPr>
          <w:rFonts w:ascii="Arial Narrow" w:hAnsi="Arial Narrow"/>
          <w:lang w:val="hr-BA"/>
        </w:rPr>
      </w:pPr>
      <w:r w:rsidRPr="00832BB6">
        <w:rPr>
          <w:rFonts w:ascii="Arial Narrow" w:hAnsi="Arial Narrow"/>
          <w:lang w:val="bs-Latn-BA"/>
        </w:rPr>
        <w:t xml:space="preserve">2.) </w:t>
      </w:r>
      <w:r w:rsidRPr="00832BB6">
        <w:rPr>
          <w:rFonts w:ascii="Arial Narrow" w:hAnsi="Arial Narrow"/>
          <w:lang w:val="hr-BA"/>
        </w:rPr>
        <w:t xml:space="preserve">Potvrde od Poreske uprave o urednom izmirenju obaveza ne starije od 30 dana </w:t>
      </w:r>
    </w:p>
    <w:p w:rsidR="006C5E01" w:rsidRPr="00832BB6" w:rsidRDefault="006C5E01" w:rsidP="006C5E01">
      <w:pPr>
        <w:spacing w:after="120"/>
        <w:ind w:left="709" w:hanging="709"/>
        <w:jc w:val="both"/>
        <w:rPr>
          <w:rFonts w:ascii="Arial Narrow" w:hAnsi="Arial Narrow"/>
          <w:lang w:val="hr-BA"/>
        </w:rPr>
      </w:pPr>
      <w:r w:rsidRPr="00832BB6">
        <w:rPr>
          <w:rFonts w:ascii="Arial Narrow" w:hAnsi="Arial Narrow"/>
          <w:lang w:val="bs-Latn-BA"/>
        </w:rPr>
        <w:t xml:space="preserve">3.) </w:t>
      </w:r>
      <w:r w:rsidRPr="00832BB6">
        <w:rPr>
          <w:rFonts w:ascii="Arial Narrow" w:hAnsi="Arial Narrow"/>
          <w:lang w:val="hr-BA"/>
        </w:rPr>
        <w:t xml:space="preserve">Potvrde Uprave za indirektno oporezivanje o urednom izmirenju obaveza ne starije od 30 dana </w:t>
      </w:r>
    </w:p>
    <w:p w:rsidR="006C5E01" w:rsidRPr="00832BB6" w:rsidRDefault="006C5E01" w:rsidP="006C5E01">
      <w:pPr>
        <w:spacing w:after="120"/>
        <w:ind w:left="709" w:hanging="709"/>
        <w:jc w:val="both"/>
        <w:rPr>
          <w:rFonts w:ascii="Arial Narrow" w:hAnsi="Arial Narrow"/>
          <w:lang w:val="bs-Latn-BA"/>
        </w:rPr>
      </w:pPr>
      <w:r w:rsidRPr="00832BB6">
        <w:rPr>
          <w:rFonts w:ascii="Arial Narrow" w:hAnsi="Arial Narrow"/>
          <w:lang w:val="bs-Latn-BA"/>
        </w:rPr>
        <w:t xml:space="preserve">4.) </w:t>
      </w:r>
      <w:r w:rsidRPr="00832BB6">
        <w:rPr>
          <w:rFonts w:ascii="Arial Narrow" w:hAnsi="Arial Narrow"/>
          <w:lang w:val="hr-BA"/>
        </w:rPr>
        <w:t xml:space="preserve">Izvještaj  o namjenskom </w:t>
      </w:r>
      <w:r w:rsidR="00832BB6" w:rsidRPr="00832BB6">
        <w:rPr>
          <w:rFonts w:ascii="Arial Narrow" w:hAnsi="Arial Narrow"/>
          <w:lang w:val="hr-BA"/>
        </w:rPr>
        <w:t xml:space="preserve">korištenju </w:t>
      </w:r>
      <w:r w:rsidRPr="00832BB6">
        <w:rPr>
          <w:rFonts w:ascii="Arial Narrow" w:hAnsi="Arial Narrow"/>
          <w:lang w:val="hr-BA"/>
        </w:rPr>
        <w:t xml:space="preserve">sredstava </w:t>
      </w:r>
      <w:r w:rsidR="00832BB6" w:rsidRPr="00832BB6">
        <w:rPr>
          <w:rFonts w:ascii="Arial Narrow" w:hAnsi="Arial Narrow"/>
          <w:lang w:val="hr-BA"/>
        </w:rPr>
        <w:t xml:space="preserve"> - prema formularu koji je sastavni dio Ugovora o finansiranju</w:t>
      </w:r>
    </w:p>
    <w:p w:rsidR="006C5E01" w:rsidRPr="00832BB6" w:rsidRDefault="006C5E01" w:rsidP="006C5E01">
      <w:pPr>
        <w:spacing w:after="120"/>
        <w:ind w:left="709" w:hanging="709"/>
        <w:jc w:val="both"/>
        <w:rPr>
          <w:rFonts w:ascii="Arial Narrow" w:hAnsi="Arial Narrow"/>
          <w:lang w:val="bs-Latn-BA"/>
        </w:rPr>
      </w:pPr>
      <w:r w:rsidRPr="00832BB6">
        <w:rPr>
          <w:rFonts w:ascii="Arial Narrow" w:hAnsi="Arial Narrow"/>
          <w:lang w:val="hr-BA"/>
        </w:rPr>
        <w:t>5.) Obrazac 2001 – Specifikacija uz isplatu plaća</w:t>
      </w:r>
    </w:p>
    <w:p w:rsidR="006C5E01" w:rsidRPr="00832BB6" w:rsidRDefault="006C5E01" w:rsidP="006C5E01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7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ROKOVI</w:t>
      </w:r>
    </w:p>
    <w:p w:rsidR="003E0294" w:rsidRPr="00832BB6" w:rsidRDefault="003E0294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6B37E0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 xml:space="preserve">Rok za podnošenje zahtjeva za </w:t>
      </w:r>
      <w:r w:rsidR="006B37E0" w:rsidRPr="00832BB6">
        <w:rPr>
          <w:rFonts w:ascii="Arial Narrow" w:eastAsia="TimesNewRomanPSMT" w:hAnsi="Arial Narrow" w:cs="Arial"/>
          <w:lang w:val="bs-Latn-BA"/>
        </w:rPr>
        <w:t xml:space="preserve">finansiranje prema uslovima </w:t>
      </w:r>
      <w:r w:rsidR="00216D36" w:rsidRPr="00832BB6">
        <w:rPr>
          <w:rFonts w:ascii="Arial Narrow" w:eastAsia="TimesNewRomanPSMT" w:hAnsi="Arial Narrow" w:cs="Arial"/>
          <w:lang w:val="bs-Latn-BA"/>
        </w:rPr>
        <w:t>J</w:t>
      </w:r>
      <w:r w:rsidR="006B37E0" w:rsidRPr="00832BB6">
        <w:rPr>
          <w:rFonts w:ascii="Arial Narrow" w:eastAsia="TimesNewRomanPSMT" w:hAnsi="Arial Narrow" w:cs="Arial"/>
          <w:lang w:val="bs-Latn-BA"/>
        </w:rPr>
        <w:t>avnog poziva počinje teći od dana objavljivanja u sredstvima javnog inform</w:t>
      </w:r>
      <w:r w:rsidR="003E0294" w:rsidRPr="00832BB6">
        <w:rPr>
          <w:rFonts w:ascii="Arial Narrow" w:eastAsia="TimesNewRomanPSMT" w:hAnsi="Arial Narrow" w:cs="Arial"/>
          <w:lang w:val="bs-Latn-BA"/>
        </w:rPr>
        <w:t>i</w:t>
      </w:r>
      <w:r w:rsidR="006B37E0" w:rsidRPr="00832BB6">
        <w:rPr>
          <w:rFonts w:ascii="Arial Narrow" w:eastAsia="TimesNewRomanPSMT" w:hAnsi="Arial Narrow" w:cs="Arial"/>
          <w:lang w:val="bs-Latn-BA"/>
        </w:rPr>
        <w:t>sanja i traje do</w:t>
      </w:r>
      <w:r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="00F66AB9" w:rsidRPr="00832BB6">
        <w:rPr>
          <w:rFonts w:ascii="Arial Narrow" w:eastAsia="TimesNewRomanPSMT" w:hAnsi="Arial Narrow" w:cs="Arial"/>
          <w:lang w:val="bs-Latn-BA"/>
        </w:rPr>
        <w:t>iskorištenja sredstava iz linije finansiranja.</w:t>
      </w:r>
    </w:p>
    <w:p w:rsidR="007E2E92" w:rsidRPr="00832BB6" w:rsidRDefault="007E2E92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7E2E92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8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MJESTO I NAČIN PODNOŠENJA ZAHTJEVA</w:t>
      </w:r>
    </w:p>
    <w:p w:rsidR="00054BA6" w:rsidRPr="00832BB6" w:rsidRDefault="00054BA6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 xml:space="preserve">Zahtjevi za </w:t>
      </w:r>
      <w:r w:rsidR="002B3E92" w:rsidRPr="00832BB6">
        <w:rPr>
          <w:rFonts w:ascii="Arial Narrow" w:eastAsia="TimesNewRomanPSMT" w:hAnsi="Arial Narrow" w:cs="Arial"/>
          <w:lang w:val="bs-Latn-BA"/>
        </w:rPr>
        <w:t>finansiranja</w:t>
      </w:r>
      <w:r w:rsidRPr="00832BB6">
        <w:rPr>
          <w:rFonts w:ascii="Arial Narrow" w:eastAsia="TimesNewRomanPSMT" w:hAnsi="Arial Narrow" w:cs="Arial"/>
          <w:lang w:val="bs-Latn-BA"/>
        </w:rPr>
        <w:t xml:space="preserve"> sa potrebnom dokumentacijom podnose se u zatvorenim kovertama sa naznakom 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"Zahtjev za </w:t>
      </w:r>
      <w:r w:rsidR="006B37E0"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finansiranje iz linije </w:t>
      </w:r>
      <w:r w:rsidR="00832BB6">
        <w:rPr>
          <w:rFonts w:ascii="Arial Narrow" w:eastAsia="TimesNewRomanPS-BoldMT" w:hAnsi="Arial Narrow" w:cs="Arial"/>
          <w:b/>
          <w:bCs/>
          <w:lang w:val="bs-Latn-BA"/>
        </w:rPr>
        <w:t>Grada Zenica</w:t>
      </w:r>
      <w:r w:rsidRPr="00832BB6">
        <w:rPr>
          <w:rFonts w:ascii="Arial Narrow" w:eastAsia="TimesNewRomanPS-BoldMT" w:hAnsi="Arial Narrow" w:cs="Arial"/>
          <w:b/>
          <w:bCs/>
          <w:lang w:val="bs-Latn-BA"/>
        </w:rPr>
        <w:t xml:space="preserve">" </w:t>
      </w:r>
      <w:r w:rsidRPr="00832BB6">
        <w:rPr>
          <w:rFonts w:ascii="Arial Narrow" w:eastAsia="TimesNewRomanPSMT" w:hAnsi="Arial Narrow" w:cs="Arial"/>
          <w:lang w:val="bs-Latn-BA"/>
        </w:rPr>
        <w:t xml:space="preserve">lično na protokol ili preporučenom poštom, </w:t>
      </w: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na adresu :</w:t>
      </w:r>
    </w:p>
    <w:p w:rsidR="007E2E92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bCs/>
          <w:lang w:val="bs-Latn-BA"/>
        </w:rPr>
      </w:pPr>
      <w:r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BOSNA BANK INTERNATIONAL d.d. Sarajevo, </w:t>
      </w:r>
      <w:r w:rsidR="007927EC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>Filijala Zenica</w:t>
      </w:r>
      <w:r w:rsidR="00464278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, </w:t>
      </w:r>
      <w:r w:rsidR="00F66AB9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>u</w:t>
      </w:r>
      <w:r w:rsidR="00EF0E40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gao </w:t>
      </w:r>
      <w:r w:rsidR="00F66AB9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>U</w:t>
      </w:r>
      <w:r w:rsidR="00EF0E40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>lica Islambegovića put i Maršala Tita</w:t>
      </w:r>
      <w:r w:rsidR="00464278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, </w:t>
      </w:r>
      <w:r w:rsidR="00EF0E40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>72 000 Zenica</w:t>
      </w:r>
      <w:r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 ili putem elektronske po</w:t>
      </w:r>
      <w:r w:rsidR="000F3B12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šte: </w:t>
      </w:r>
      <w:hyperlink r:id="rId7" w:history="1">
        <w:r w:rsidR="00BC7336" w:rsidRPr="00832BB6">
          <w:rPr>
            <w:rStyle w:val="Hyperlink"/>
            <w:rFonts w:ascii="Arial Narrow" w:eastAsia="TimesNewRomanPSMT" w:hAnsi="Arial Narrow" w:cs="Arial"/>
            <w:b/>
            <w:bCs/>
            <w:shd w:val="clear" w:color="auto" w:fill="FFFFFF"/>
            <w:lang w:val="bs-Latn-BA"/>
          </w:rPr>
          <w:t>linijazenica@bbi.ba</w:t>
        </w:r>
      </w:hyperlink>
      <w:r w:rsidR="000F3B12" w:rsidRPr="00832BB6">
        <w:rPr>
          <w:rFonts w:ascii="Arial Narrow" w:eastAsia="TimesNewRomanPSMT" w:hAnsi="Arial Narrow" w:cs="Arial"/>
          <w:b/>
          <w:bCs/>
          <w:shd w:val="clear" w:color="auto" w:fill="FFFFFF"/>
          <w:lang w:val="bs-Latn-BA"/>
        </w:rPr>
        <w:t xml:space="preserve"> </w:t>
      </w:r>
    </w:p>
    <w:p w:rsidR="007E2E92" w:rsidRPr="00832BB6" w:rsidRDefault="007E2E92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6B37E0" w:rsidRPr="00832BB6" w:rsidRDefault="006B37E0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9</w:t>
      </w:r>
      <w:r w:rsidR="002B3E92" w:rsidRPr="00832BB6">
        <w:rPr>
          <w:rFonts w:ascii="Arial Narrow" w:eastAsia="TimesNewRomanPS-BoldMT" w:hAnsi="Arial Narrow" w:cs="Arial"/>
          <w:b/>
          <w:bCs/>
          <w:lang w:val="bs-Latn-BA"/>
        </w:rPr>
        <w:t>. UGOVOR O FINANSIRANJ</w:t>
      </w:r>
      <w:r w:rsidR="006B37E0" w:rsidRPr="00832BB6">
        <w:rPr>
          <w:rFonts w:ascii="Arial Narrow" w:eastAsia="TimesNewRomanPS-BoldMT" w:hAnsi="Arial Narrow" w:cs="Arial"/>
          <w:b/>
          <w:bCs/>
          <w:lang w:val="bs-Latn-BA"/>
        </w:rPr>
        <w:t>U</w:t>
      </w:r>
    </w:p>
    <w:p w:rsidR="002B3E92" w:rsidRPr="00832BB6" w:rsidRDefault="002B3E92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6B37E0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-BoldMT" w:hAnsi="Arial Narrow" w:cs="Arial"/>
          <w:lang w:val="bs-Latn-BA"/>
        </w:rPr>
        <w:t xml:space="preserve">Prijem zahtjeva, proces analize, obrade i odobravanja za finansiranje iz sredstava finansijske linije vršit će se u skladu sa redovnim procedurama BBI Banke. </w:t>
      </w:r>
      <w:r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Ug</w:t>
      </w:r>
      <w:r w:rsidRPr="00832BB6">
        <w:rPr>
          <w:rFonts w:ascii="Arial Narrow" w:eastAsia="TimesNewRomanPSMT" w:hAnsi="Arial Narrow" w:cs="Arial"/>
          <w:lang w:val="bs-Latn-BA"/>
        </w:rPr>
        <w:t xml:space="preserve">ovorom </w:t>
      </w:r>
      <w:r w:rsidR="008A1C05" w:rsidRPr="00832BB6">
        <w:rPr>
          <w:rFonts w:ascii="Arial Narrow" w:eastAsia="TimesNewRomanPSMT" w:hAnsi="Arial Narrow" w:cs="Arial"/>
          <w:lang w:val="bs-Latn-BA"/>
        </w:rPr>
        <w:t xml:space="preserve">između BBI i Korisnika finansiranja </w:t>
      </w:r>
      <w:r w:rsidRPr="00832BB6">
        <w:rPr>
          <w:rFonts w:ascii="Arial Narrow" w:eastAsia="TimesNewRomanPSMT" w:hAnsi="Arial Narrow" w:cs="Arial"/>
          <w:lang w:val="bs-Latn-BA"/>
        </w:rPr>
        <w:t xml:space="preserve">će se definisati međusobne obaveze i prava ugovornih strana, te način korištenja </w:t>
      </w:r>
      <w:r w:rsidR="00A97ECE" w:rsidRPr="00832BB6">
        <w:rPr>
          <w:rFonts w:ascii="Arial Narrow" w:eastAsia="TimesNewRomanPSMT" w:hAnsi="Arial Narrow" w:cs="Arial"/>
          <w:lang w:val="bs-Latn-BA"/>
        </w:rPr>
        <w:t>finansiranja</w:t>
      </w:r>
      <w:r w:rsidRPr="00832BB6">
        <w:rPr>
          <w:rFonts w:ascii="Arial Narrow" w:eastAsia="TimesNewRomanPSMT" w:hAnsi="Arial Narrow" w:cs="Arial"/>
          <w:lang w:val="bs-Latn-BA"/>
        </w:rPr>
        <w:t>. Za sva finansiranja je obavezan monitoring od strane BBI na polugodišnjem nivou</w:t>
      </w:r>
      <w:r w:rsidR="008A1C05"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Pr="00832BB6">
        <w:rPr>
          <w:rFonts w:ascii="Arial Narrow" w:eastAsia="TimesNewRomanPSMT" w:hAnsi="Arial Narrow" w:cs="Arial"/>
          <w:lang w:val="bs-Latn-BA"/>
        </w:rPr>
        <w:t xml:space="preserve">do kraja narednog polugodišta za proteklo polugodište. Korisnik sredstava je u obavezi dostaviti BBI svu potrebnu dokumentaciju u svrhu dokaza ispunjenja posebnih uslova iz ugovora i ostvarivanja prava na subvencioniranu profitnu maržu. </w:t>
      </w:r>
    </w:p>
    <w:p w:rsidR="003E0294" w:rsidRPr="00832BB6" w:rsidRDefault="003E0294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</w:p>
    <w:p w:rsidR="006B37E0" w:rsidRPr="00832BB6" w:rsidRDefault="00DE716F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b/>
          <w:lang w:val="bs-Latn-BA"/>
        </w:rPr>
      </w:pPr>
      <w:r w:rsidRPr="00832BB6">
        <w:rPr>
          <w:rFonts w:ascii="Arial Narrow" w:eastAsia="TimesNewRomanPSMT" w:hAnsi="Arial Narrow" w:cs="Arial"/>
          <w:b/>
          <w:lang w:val="bs-Latn-BA"/>
        </w:rPr>
        <w:t>10</w:t>
      </w:r>
      <w:r w:rsidR="006B37E0" w:rsidRPr="00832BB6">
        <w:rPr>
          <w:rFonts w:ascii="Arial Narrow" w:eastAsia="TimesNewRomanPSMT" w:hAnsi="Arial Narrow" w:cs="Arial"/>
          <w:b/>
          <w:lang w:val="bs-Latn-BA"/>
        </w:rPr>
        <w:t>. OSTALO</w:t>
      </w:r>
    </w:p>
    <w:p w:rsidR="006B37E0" w:rsidRPr="00832BB6" w:rsidRDefault="006B37E0" w:rsidP="006B37E0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U postupku podnošenja zahtjeva po Javnom pozivu Banka ne snosi nikakve troškove učesnicima, te zadržava pravo da u slučaju opravdanosti zahtjeve u potpunosti odbije</w:t>
      </w:r>
      <w:r w:rsidR="0084649B" w:rsidRPr="00832BB6">
        <w:rPr>
          <w:rFonts w:ascii="Arial Narrow" w:eastAsia="TimesNewRomanPSMT" w:hAnsi="Arial Narrow" w:cs="Arial"/>
          <w:lang w:val="bs-Latn-BA"/>
        </w:rPr>
        <w:t xml:space="preserve">. </w:t>
      </w:r>
      <w:r w:rsidRPr="00832BB6">
        <w:rPr>
          <w:rFonts w:ascii="Arial Narrow" w:eastAsia="TimesNewRomanPSMT" w:hAnsi="Arial Narrow" w:cs="Arial"/>
          <w:lang w:val="bs-Latn-BA"/>
        </w:rPr>
        <w:t>Dostavljena dokumentacija se neće vraćati.</w:t>
      </w:r>
    </w:p>
    <w:p w:rsidR="007E2E92" w:rsidRPr="00832BB6" w:rsidRDefault="007E2E92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</w:p>
    <w:p w:rsidR="007E2E92" w:rsidRPr="00832BB6" w:rsidRDefault="00A97ECE">
      <w:pPr>
        <w:pStyle w:val="Standard"/>
        <w:autoSpaceDE w:val="0"/>
        <w:spacing w:after="0"/>
        <w:jc w:val="both"/>
        <w:rPr>
          <w:rFonts w:ascii="Arial Narrow" w:eastAsia="TimesNewRomanPS-BoldMT" w:hAnsi="Arial Narrow" w:cs="Arial"/>
          <w:b/>
          <w:bCs/>
          <w:lang w:val="bs-Latn-BA"/>
        </w:rPr>
      </w:pPr>
      <w:r w:rsidRPr="00832BB6">
        <w:rPr>
          <w:rFonts w:ascii="Arial Narrow" w:eastAsia="TimesNewRomanPS-BoldMT" w:hAnsi="Arial Narrow" w:cs="Arial"/>
          <w:b/>
          <w:bCs/>
          <w:lang w:val="bs-Latn-BA"/>
        </w:rPr>
        <w:t>1</w:t>
      </w:r>
      <w:r w:rsidR="00DE716F" w:rsidRPr="00832BB6">
        <w:rPr>
          <w:rFonts w:ascii="Arial Narrow" w:eastAsia="TimesNewRomanPS-BoldMT" w:hAnsi="Arial Narrow" w:cs="Arial"/>
          <w:b/>
          <w:bCs/>
          <w:lang w:val="bs-Latn-BA"/>
        </w:rPr>
        <w:t>1</w:t>
      </w:r>
      <w:r w:rsidR="00244156" w:rsidRPr="00832BB6">
        <w:rPr>
          <w:rFonts w:ascii="Arial Narrow" w:eastAsia="TimesNewRomanPS-BoldMT" w:hAnsi="Arial Narrow" w:cs="Arial"/>
          <w:b/>
          <w:bCs/>
          <w:lang w:val="bs-Latn-BA"/>
        </w:rPr>
        <w:t>. INFORMACIJE</w:t>
      </w:r>
    </w:p>
    <w:p w:rsidR="007E2E92" w:rsidRPr="00832BB6" w:rsidRDefault="00244156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shd w:val="clear" w:color="auto" w:fill="FFFFFF"/>
          <w:lang w:val="bs-Latn-BA"/>
        </w:rPr>
      </w:pPr>
      <w:r w:rsidRPr="00832BB6">
        <w:rPr>
          <w:rFonts w:ascii="Arial Narrow" w:eastAsia="TimesNewRomanPSMT" w:hAnsi="Arial Narrow" w:cs="Arial"/>
          <w:lang w:val="bs-Latn-BA"/>
        </w:rPr>
        <w:t>Dodatne informacije</w:t>
      </w:r>
      <w:r w:rsidR="00A97ECE"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Pr="00832BB6">
        <w:rPr>
          <w:rFonts w:ascii="Arial Narrow" w:eastAsia="TimesNewRomanPSMT" w:hAnsi="Arial Narrow" w:cs="Arial"/>
          <w:lang w:val="bs-Latn-BA"/>
        </w:rPr>
        <w:t xml:space="preserve">mogu se dobiti </w:t>
      </w:r>
      <w:r w:rsidR="00DE3858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u najbližoj poslovnici BOSNA BANK INTERNATIONAL d.d., na</w:t>
      </w:r>
      <w:r w:rsidR="00DE3858"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="00DE3858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e-mail: </w:t>
      </w:r>
      <w:hyperlink r:id="rId8" w:history="1">
        <w:r w:rsidR="00066C66" w:rsidRPr="00832BB6">
          <w:rPr>
            <w:rStyle w:val="Hyperlink"/>
            <w:rFonts w:ascii="Arial Narrow" w:eastAsia="TimesNewRomanPSMT" w:hAnsi="Arial Narrow" w:cs="Arial"/>
            <w:b/>
            <w:shd w:val="clear" w:color="auto" w:fill="FFFFFF"/>
            <w:lang w:val="bs-Latn-BA"/>
          </w:rPr>
          <w:t>linijazenica@bbi.ba</w:t>
        </w:r>
      </w:hyperlink>
      <w:r w:rsidRPr="00832BB6">
        <w:rPr>
          <w:rFonts w:ascii="Arial Narrow" w:eastAsia="TimesNewRomanPSMT" w:hAnsi="Arial Narrow" w:cs="Arial"/>
          <w:lang w:val="bs-Latn-BA"/>
        </w:rPr>
        <w:t>,</w:t>
      </w:r>
      <w:r w:rsidR="00DE3858" w:rsidRPr="00832BB6">
        <w:rPr>
          <w:rFonts w:ascii="Arial Narrow" w:eastAsia="TimesNewRomanPSMT" w:hAnsi="Arial Narrow" w:cs="Arial"/>
          <w:lang w:val="bs-Latn-BA"/>
        </w:rPr>
        <w:t xml:space="preserve"> </w:t>
      </w:r>
      <w:r w:rsidR="000F3B12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telefon</w:t>
      </w:r>
      <w:r w:rsidR="007E3939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 xml:space="preserve">i </w:t>
      </w:r>
      <w:r w:rsidR="00EF0E40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032/209-59</w:t>
      </w:r>
      <w:r w:rsidR="00BE1EA3">
        <w:rPr>
          <w:rFonts w:ascii="Arial Narrow" w:eastAsia="TimesNewRomanPSMT" w:hAnsi="Arial Narrow" w:cs="Arial"/>
          <w:shd w:val="clear" w:color="auto" w:fill="FFFFFF"/>
          <w:lang w:val="bs-Latn-BA"/>
        </w:rPr>
        <w:t>2</w:t>
      </w:r>
      <w:r w:rsidR="00EF0E40" w:rsidRPr="00832BB6">
        <w:rPr>
          <w:rFonts w:ascii="Arial Narrow" w:eastAsia="TimesNewRomanPSMT" w:hAnsi="Arial Narrow" w:cs="Arial"/>
          <w:shd w:val="clear" w:color="auto" w:fill="FFFFFF"/>
          <w:lang w:val="bs-Latn-BA"/>
        </w:rPr>
        <w:t>.</w:t>
      </w:r>
    </w:p>
    <w:p w:rsidR="00703440" w:rsidRPr="00832BB6" w:rsidRDefault="00703440">
      <w:pPr>
        <w:pStyle w:val="Standard"/>
        <w:autoSpaceDE w:val="0"/>
        <w:spacing w:after="0"/>
        <w:jc w:val="both"/>
        <w:rPr>
          <w:rFonts w:ascii="Arial Narrow" w:eastAsia="TimesNewRomanPSMT" w:hAnsi="Arial Narrow" w:cs="Arial"/>
          <w:shd w:val="clear" w:color="auto" w:fill="FFFFFF"/>
          <w:lang w:val="bs-Latn-BA"/>
        </w:rPr>
      </w:pPr>
    </w:p>
    <w:p w:rsidR="00703440" w:rsidRPr="00832BB6" w:rsidRDefault="00703440">
      <w:pPr>
        <w:pStyle w:val="Standard"/>
        <w:autoSpaceDE w:val="0"/>
        <w:spacing w:after="0"/>
        <w:jc w:val="both"/>
        <w:rPr>
          <w:rFonts w:ascii="Arial Narrow" w:hAnsi="Arial Narrow" w:cs="Arial"/>
          <w:lang w:val="bs-Latn-BA"/>
        </w:rPr>
      </w:pPr>
    </w:p>
    <w:sectPr w:rsidR="00703440" w:rsidRPr="00832BB6" w:rsidSect="006A41CE">
      <w:headerReference w:type="first" r:id="rId9"/>
      <w:footnotePr>
        <w:numRestart w:val="eachPage"/>
      </w:footnotePr>
      <w:endnotePr>
        <w:numFmt w:val="decimal"/>
      </w:endnotePr>
      <w:pgSz w:w="11906" w:h="16838" w:code="9"/>
      <w:pgMar w:top="1304" w:right="1134" w:bottom="1701" w:left="1134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1B" w:rsidRDefault="00A61B1B" w:rsidP="007E2E92">
      <w:r>
        <w:separator/>
      </w:r>
    </w:p>
  </w:endnote>
  <w:endnote w:type="continuationSeparator" w:id="0">
    <w:p w:rsidR="00A61B1B" w:rsidRDefault="00A61B1B" w:rsidP="007E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1B" w:rsidRDefault="00A61B1B" w:rsidP="00054BA6">
      <w:pPr>
        <w:jc w:val="center"/>
      </w:pPr>
    </w:p>
  </w:footnote>
  <w:footnote w:type="continuationSeparator" w:id="0">
    <w:p w:rsidR="00A61B1B" w:rsidRDefault="00A61B1B" w:rsidP="007E2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92" w:rsidRDefault="007E2E92" w:rsidP="00F67DBC">
    <w:pPr>
      <w:pStyle w:val="Standard"/>
      <w:jc w:val="center"/>
      <w:rPr>
        <w:noProof/>
      </w:rPr>
    </w:pPr>
  </w:p>
  <w:p w:rsidR="00F67DBC" w:rsidRDefault="00F67DBC" w:rsidP="00F67DBC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bs-Latn-B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03DE0"/>
    <w:multiLevelType w:val="hybridMultilevel"/>
    <w:tmpl w:val="1ADE33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B57CA"/>
    <w:multiLevelType w:val="hybridMultilevel"/>
    <w:tmpl w:val="5656AD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D61DA"/>
    <w:multiLevelType w:val="multilevel"/>
    <w:tmpl w:val="5D20F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054D06"/>
    <w:multiLevelType w:val="multilevel"/>
    <w:tmpl w:val="6EB4742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5" w15:restartNumberingAfterBreak="0">
    <w:nsid w:val="19CE2B67"/>
    <w:multiLevelType w:val="hybridMultilevel"/>
    <w:tmpl w:val="9DF66BD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2E9E"/>
    <w:multiLevelType w:val="hybridMultilevel"/>
    <w:tmpl w:val="EFEA6340"/>
    <w:lvl w:ilvl="0" w:tplc="6BB46EA4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F3C"/>
    <w:multiLevelType w:val="hybridMultilevel"/>
    <w:tmpl w:val="BBFE794E"/>
    <w:lvl w:ilvl="0" w:tplc="A288A89A">
      <w:start w:val="2"/>
      <w:numFmt w:val="bullet"/>
      <w:lvlText w:val="-"/>
      <w:lvlJc w:val="left"/>
      <w:pPr>
        <w:ind w:left="360" w:hanging="360"/>
      </w:pPr>
      <w:rPr>
        <w:rFonts w:ascii="Arial" w:eastAsia="TimesNewRomanPSMT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5437B"/>
    <w:multiLevelType w:val="hybridMultilevel"/>
    <w:tmpl w:val="F334D00C"/>
    <w:lvl w:ilvl="0" w:tplc="B328A186">
      <w:start w:val="1"/>
      <w:numFmt w:val="decimal"/>
      <w:lvlText w:val="%1.)"/>
      <w:lvlJc w:val="left"/>
      <w:pPr>
        <w:ind w:left="177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2490" w:hanging="360"/>
      </w:pPr>
    </w:lvl>
    <w:lvl w:ilvl="2" w:tplc="101A001B" w:tentative="1">
      <w:start w:val="1"/>
      <w:numFmt w:val="lowerRoman"/>
      <w:lvlText w:val="%3."/>
      <w:lvlJc w:val="right"/>
      <w:pPr>
        <w:ind w:left="3210" w:hanging="180"/>
      </w:pPr>
    </w:lvl>
    <w:lvl w:ilvl="3" w:tplc="101A000F" w:tentative="1">
      <w:start w:val="1"/>
      <w:numFmt w:val="decimal"/>
      <w:lvlText w:val="%4."/>
      <w:lvlJc w:val="left"/>
      <w:pPr>
        <w:ind w:left="3930" w:hanging="360"/>
      </w:pPr>
    </w:lvl>
    <w:lvl w:ilvl="4" w:tplc="101A0019" w:tentative="1">
      <w:start w:val="1"/>
      <w:numFmt w:val="lowerLetter"/>
      <w:lvlText w:val="%5."/>
      <w:lvlJc w:val="left"/>
      <w:pPr>
        <w:ind w:left="4650" w:hanging="360"/>
      </w:pPr>
    </w:lvl>
    <w:lvl w:ilvl="5" w:tplc="101A001B" w:tentative="1">
      <w:start w:val="1"/>
      <w:numFmt w:val="lowerRoman"/>
      <w:lvlText w:val="%6."/>
      <w:lvlJc w:val="right"/>
      <w:pPr>
        <w:ind w:left="5370" w:hanging="180"/>
      </w:pPr>
    </w:lvl>
    <w:lvl w:ilvl="6" w:tplc="101A000F" w:tentative="1">
      <w:start w:val="1"/>
      <w:numFmt w:val="decimal"/>
      <w:lvlText w:val="%7."/>
      <w:lvlJc w:val="left"/>
      <w:pPr>
        <w:ind w:left="6090" w:hanging="360"/>
      </w:pPr>
    </w:lvl>
    <w:lvl w:ilvl="7" w:tplc="101A0019" w:tentative="1">
      <w:start w:val="1"/>
      <w:numFmt w:val="lowerLetter"/>
      <w:lvlText w:val="%8."/>
      <w:lvlJc w:val="left"/>
      <w:pPr>
        <w:ind w:left="6810" w:hanging="360"/>
      </w:pPr>
    </w:lvl>
    <w:lvl w:ilvl="8" w:tplc="10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14F59B5"/>
    <w:multiLevelType w:val="multilevel"/>
    <w:tmpl w:val="8A22A0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8B0AA2"/>
    <w:multiLevelType w:val="hybridMultilevel"/>
    <w:tmpl w:val="7A14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5D6F"/>
    <w:multiLevelType w:val="multilevel"/>
    <w:tmpl w:val="5E2C4A0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2" w15:restartNumberingAfterBreak="0">
    <w:nsid w:val="43380C92"/>
    <w:multiLevelType w:val="multilevel"/>
    <w:tmpl w:val="D80AA8A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  <w:u w:val="single"/>
      </w:rPr>
    </w:lvl>
  </w:abstractNum>
  <w:abstractNum w:abstractNumId="13" w15:restartNumberingAfterBreak="0">
    <w:nsid w:val="43B77F16"/>
    <w:multiLevelType w:val="multilevel"/>
    <w:tmpl w:val="7D4C5358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color w:val="000000"/>
      </w:rPr>
    </w:lvl>
    <w:lvl w:ilvl="2">
      <w:numFmt w:val="bullet"/>
      <w:lvlText w:val=""/>
      <w:lvlJc w:val="left"/>
      <w:rPr>
        <w:rFonts w:ascii="Wingdings" w:eastAsia="Times New Roman" w:hAnsi="Wingdings" w:cs="Times New Roman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color w:val="000000"/>
      </w:rPr>
    </w:lvl>
    <w:lvl w:ilvl="5">
      <w:numFmt w:val="bullet"/>
      <w:lvlText w:val=""/>
      <w:lvlJc w:val="left"/>
      <w:rPr>
        <w:rFonts w:ascii="Wingdings" w:eastAsia="Times New Roman" w:hAnsi="Wingdings" w:cs="Times New Roman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color w:val="000000"/>
      </w:rPr>
    </w:lvl>
    <w:lvl w:ilvl="8">
      <w:numFmt w:val="bullet"/>
      <w:lvlText w:val=""/>
      <w:lvlJc w:val="left"/>
      <w:rPr>
        <w:rFonts w:ascii="Wingdings" w:eastAsia="Times New Roman" w:hAnsi="Wingdings" w:cs="Times New Roman"/>
      </w:rPr>
    </w:lvl>
  </w:abstractNum>
  <w:abstractNum w:abstractNumId="14" w15:restartNumberingAfterBreak="0">
    <w:nsid w:val="48F11BD4"/>
    <w:multiLevelType w:val="hybridMultilevel"/>
    <w:tmpl w:val="616CCEB4"/>
    <w:lvl w:ilvl="0" w:tplc="1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72BA1"/>
    <w:multiLevelType w:val="multilevel"/>
    <w:tmpl w:val="D2D01162"/>
    <w:lvl w:ilvl="0">
      <w:start w:val="2"/>
      <w:numFmt w:val="decimal"/>
      <w:lvlText w:val="%1"/>
      <w:lvlJc w:val="left"/>
      <w:pPr>
        <w:ind w:left="360" w:hanging="360"/>
      </w:pPr>
      <w:rPr>
        <w:rFonts w:eastAsia="TimesNewRomanPSMT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NewRomanPS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NewRomanPSMT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NewRomanPSM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NewRomanPSMT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NewRomanPSM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NewRomanPSMT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NewRomanPSMT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NewRomanPSMT" w:hint="default"/>
        <w:b/>
      </w:rPr>
    </w:lvl>
  </w:abstractNum>
  <w:abstractNum w:abstractNumId="16" w15:restartNumberingAfterBreak="0">
    <w:nsid w:val="4F1770BF"/>
    <w:multiLevelType w:val="multilevel"/>
    <w:tmpl w:val="2E6A00F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7" w15:restartNumberingAfterBreak="0">
    <w:nsid w:val="53E965F3"/>
    <w:multiLevelType w:val="hybridMultilevel"/>
    <w:tmpl w:val="6B9EF3D4"/>
    <w:lvl w:ilvl="0" w:tplc="AA3E9F8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A01305"/>
    <w:multiLevelType w:val="multilevel"/>
    <w:tmpl w:val="9142F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5D1475"/>
    <w:multiLevelType w:val="hybridMultilevel"/>
    <w:tmpl w:val="239C9FF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C1B96"/>
    <w:multiLevelType w:val="multilevel"/>
    <w:tmpl w:val="05C0191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1316628"/>
    <w:multiLevelType w:val="multilevel"/>
    <w:tmpl w:val="CA1ABBB6"/>
    <w:styleLink w:val="WW8Num5"/>
    <w:lvl w:ilvl="0">
      <w:start w:val="1"/>
      <w:numFmt w:val="lowerLetter"/>
      <w:lvlText w:val="%1)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/>
      </w:rPr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2" w15:restartNumberingAfterBreak="0">
    <w:nsid w:val="63EA54D9"/>
    <w:multiLevelType w:val="multilevel"/>
    <w:tmpl w:val="9342EF9C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 w:hint="default"/>
        <w:b/>
        <w:sz w:val="22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 w:hint="default"/>
        <w:b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 w:hint="default"/>
        <w:b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b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cs="Arial" w:hint="default"/>
        <w:b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b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Times New Roman" w:hAnsi="Arial" w:cs="Arial" w:hint="default"/>
        <w:b/>
        <w:sz w:val="22"/>
        <w:u w:val="single"/>
      </w:rPr>
    </w:lvl>
  </w:abstractNum>
  <w:abstractNum w:abstractNumId="23" w15:restartNumberingAfterBreak="0">
    <w:nsid w:val="64E14F43"/>
    <w:multiLevelType w:val="hybridMultilevel"/>
    <w:tmpl w:val="FC029F48"/>
    <w:lvl w:ilvl="0" w:tplc="5C603C10">
      <w:start w:val="37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330EE"/>
    <w:multiLevelType w:val="multilevel"/>
    <w:tmpl w:val="C64E434E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righ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righ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right"/>
    </w:lvl>
  </w:abstractNum>
  <w:abstractNum w:abstractNumId="25" w15:restartNumberingAfterBreak="0">
    <w:nsid w:val="6AC83F6E"/>
    <w:multiLevelType w:val="multilevel"/>
    <w:tmpl w:val="24727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E8D6A1E"/>
    <w:multiLevelType w:val="multilevel"/>
    <w:tmpl w:val="B84236D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7" w15:restartNumberingAfterBreak="0">
    <w:nsid w:val="71744277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  <w:u w:val="single"/>
      </w:rPr>
    </w:lvl>
  </w:abstractNum>
  <w:abstractNum w:abstractNumId="28" w15:restartNumberingAfterBreak="0">
    <w:nsid w:val="74C27851"/>
    <w:multiLevelType w:val="hybridMultilevel"/>
    <w:tmpl w:val="2946D9F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04CC8"/>
    <w:multiLevelType w:val="multilevel"/>
    <w:tmpl w:val="A590ED9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0" w15:restartNumberingAfterBreak="0">
    <w:nsid w:val="78064B35"/>
    <w:multiLevelType w:val="hybridMultilevel"/>
    <w:tmpl w:val="BAA6FDB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46B15"/>
    <w:multiLevelType w:val="hybridMultilevel"/>
    <w:tmpl w:val="C44C456E"/>
    <w:lvl w:ilvl="0" w:tplc="24E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0" w:hanging="360"/>
      </w:pPr>
    </w:lvl>
    <w:lvl w:ilvl="2" w:tplc="101A001B" w:tentative="1">
      <w:start w:val="1"/>
      <w:numFmt w:val="lowerRoman"/>
      <w:lvlText w:val="%3."/>
      <w:lvlJc w:val="right"/>
      <w:pPr>
        <w:ind w:left="750" w:hanging="180"/>
      </w:pPr>
    </w:lvl>
    <w:lvl w:ilvl="3" w:tplc="101A000F" w:tentative="1">
      <w:start w:val="1"/>
      <w:numFmt w:val="decimal"/>
      <w:lvlText w:val="%4."/>
      <w:lvlJc w:val="left"/>
      <w:pPr>
        <w:ind w:left="1470" w:hanging="360"/>
      </w:pPr>
    </w:lvl>
    <w:lvl w:ilvl="4" w:tplc="101A0019" w:tentative="1">
      <w:start w:val="1"/>
      <w:numFmt w:val="lowerLetter"/>
      <w:lvlText w:val="%5."/>
      <w:lvlJc w:val="left"/>
      <w:pPr>
        <w:ind w:left="2190" w:hanging="360"/>
      </w:pPr>
    </w:lvl>
    <w:lvl w:ilvl="5" w:tplc="101A001B" w:tentative="1">
      <w:start w:val="1"/>
      <w:numFmt w:val="lowerRoman"/>
      <w:lvlText w:val="%6."/>
      <w:lvlJc w:val="right"/>
      <w:pPr>
        <w:ind w:left="2910" w:hanging="180"/>
      </w:pPr>
    </w:lvl>
    <w:lvl w:ilvl="6" w:tplc="101A000F" w:tentative="1">
      <w:start w:val="1"/>
      <w:numFmt w:val="decimal"/>
      <w:lvlText w:val="%7."/>
      <w:lvlJc w:val="left"/>
      <w:pPr>
        <w:ind w:left="3630" w:hanging="360"/>
      </w:pPr>
    </w:lvl>
    <w:lvl w:ilvl="7" w:tplc="101A0019" w:tentative="1">
      <w:start w:val="1"/>
      <w:numFmt w:val="lowerLetter"/>
      <w:lvlText w:val="%8."/>
      <w:lvlJc w:val="left"/>
      <w:pPr>
        <w:ind w:left="4350" w:hanging="360"/>
      </w:pPr>
    </w:lvl>
    <w:lvl w:ilvl="8" w:tplc="101A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21"/>
  </w:num>
  <w:num w:numId="5">
    <w:abstractNumId w:val="26"/>
  </w:num>
  <w:num w:numId="6">
    <w:abstractNumId w:val="29"/>
  </w:num>
  <w:num w:numId="7">
    <w:abstractNumId w:val="11"/>
  </w:num>
  <w:num w:numId="8">
    <w:abstractNumId w:val="4"/>
  </w:num>
  <w:num w:numId="9">
    <w:abstractNumId w:val="16"/>
  </w:num>
  <w:num w:numId="10">
    <w:abstractNumId w:val="17"/>
  </w:num>
  <w:num w:numId="11">
    <w:abstractNumId w:val="19"/>
  </w:num>
  <w:num w:numId="12">
    <w:abstractNumId w:val="28"/>
  </w:num>
  <w:num w:numId="13">
    <w:abstractNumId w:val="1"/>
  </w:num>
  <w:num w:numId="14">
    <w:abstractNumId w:val="15"/>
  </w:num>
  <w:num w:numId="15">
    <w:abstractNumId w:val="7"/>
  </w:num>
  <w:num w:numId="16">
    <w:abstractNumId w:val="14"/>
  </w:num>
  <w:num w:numId="17">
    <w:abstractNumId w:val="2"/>
  </w:num>
  <w:num w:numId="18">
    <w:abstractNumId w:val="8"/>
  </w:num>
  <w:num w:numId="19">
    <w:abstractNumId w:val="31"/>
  </w:num>
  <w:num w:numId="20">
    <w:abstractNumId w:val="10"/>
  </w:num>
  <w:num w:numId="21">
    <w:abstractNumId w:val="23"/>
  </w:num>
  <w:num w:numId="22">
    <w:abstractNumId w:val="0"/>
  </w:num>
  <w:num w:numId="23">
    <w:abstractNumId w:val="12"/>
  </w:num>
  <w:num w:numId="24">
    <w:abstractNumId w:val="30"/>
  </w:num>
  <w:num w:numId="25">
    <w:abstractNumId w:val="27"/>
  </w:num>
  <w:num w:numId="26">
    <w:abstractNumId w:val="18"/>
  </w:num>
  <w:num w:numId="27">
    <w:abstractNumId w:val="22"/>
  </w:num>
  <w:num w:numId="28">
    <w:abstractNumId w:val="5"/>
  </w:num>
  <w:num w:numId="29">
    <w:abstractNumId w:val="25"/>
  </w:num>
  <w:num w:numId="30">
    <w:abstractNumId w:val="6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92"/>
    <w:rsid w:val="00010904"/>
    <w:rsid w:val="0003288D"/>
    <w:rsid w:val="00032BCA"/>
    <w:rsid w:val="000403F9"/>
    <w:rsid w:val="00054BA6"/>
    <w:rsid w:val="00066C66"/>
    <w:rsid w:val="000D35EA"/>
    <w:rsid w:val="000E4B15"/>
    <w:rsid w:val="000F3B12"/>
    <w:rsid w:val="0010628C"/>
    <w:rsid w:val="00152157"/>
    <w:rsid w:val="001702C1"/>
    <w:rsid w:val="00183AAB"/>
    <w:rsid w:val="001C244B"/>
    <w:rsid w:val="001D1E05"/>
    <w:rsid w:val="00216D36"/>
    <w:rsid w:val="00244156"/>
    <w:rsid w:val="00287A4D"/>
    <w:rsid w:val="002B3E92"/>
    <w:rsid w:val="002B4097"/>
    <w:rsid w:val="002C6535"/>
    <w:rsid w:val="002D293F"/>
    <w:rsid w:val="003A4D68"/>
    <w:rsid w:val="003D3523"/>
    <w:rsid w:val="003D6520"/>
    <w:rsid w:val="003E0294"/>
    <w:rsid w:val="003E4B75"/>
    <w:rsid w:val="00416780"/>
    <w:rsid w:val="00464278"/>
    <w:rsid w:val="004836B5"/>
    <w:rsid w:val="004848FE"/>
    <w:rsid w:val="004C1D4D"/>
    <w:rsid w:val="004C2F92"/>
    <w:rsid w:val="004C380E"/>
    <w:rsid w:val="00507DA6"/>
    <w:rsid w:val="005565DE"/>
    <w:rsid w:val="00566ABB"/>
    <w:rsid w:val="005A3248"/>
    <w:rsid w:val="005B7E49"/>
    <w:rsid w:val="005C0737"/>
    <w:rsid w:val="005E4054"/>
    <w:rsid w:val="005E50F6"/>
    <w:rsid w:val="00634A06"/>
    <w:rsid w:val="00690166"/>
    <w:rsid w:val="006956C1"/>
    <w:rsid w:val="0069728E"/>
    <w:rsid w:val="006A39A1"/>
    <w:rsid w:val="006A41CE"/>
    <w:rsid w:val="006B37E0"/>
    <w:rsid w:val="006B3C85"/>
    <w:rsid w:val="006C5E01"/>
    <w:rsid w:val="00703440"/>
    <w:rsid w:val="00763EDD"/>
    <w:rsid w:val="00771303"/>
    <w:rsid w:val="00785D94"/>
    <w:rsid w:val="007927EC"/>
    <w:rsid w:val="007C28E1"/>
    <w:rsid w:val="007E2E92"/>
    <w:rsid w:val="007E3939"/>
    <w:rsid w:val="00832BB6"/>
    <w:rsid w:val="0084649B"/>
    <w:rsid w:val="00893921"/>
    <w:rsid w:val="00896B3F"/>
    <w:rsid w:val="008A1C05"/>
    <w:rsid w:val="008A53D0"/>
    <w:rsid w:val="008D34B0"/>
    <w:rsid w:val="008E0C94"/>
    <w:rsid w:val="009571DF"/>
    <w:rsid w:val="009D5EE4"/>
    <w:rsid w:val="00A47A82"/>
    <w:rsid w:val="00A61B1B"/>
    <w:rsid w:val="00A97ECE"/>
    <w:rsid w:val="00AA0ECB"/>
    <w:rsid w:val="00AB2117"/>
    <w:rsid w:val="00B02A15"/>
    <w:rsid w:val="00B25026"/>
    <w:rsid w:val="00B70AE8"/>
    <w:rsid w:val="00B9105A"/>
    <w:rsid w:val="00BC7336"/>
    <w:rsid w:val="00BE1EA3"/>
    <w:rsid w:val="00C6547A"/>
    <w:rsid w:val="00C87027"/>
    <w:rsid w:val="00CB37F4"/>
    <w:rsid w:val="00CC0452"/>
    <w:rsid w:val="00CC3577"/>
    <w:rsid w:val="00CE214D"/>
    <w:rsid w:val="00CF09A8"/>
    <w:rsid w:val="00CF2749"/>
    <w:rsid w:val="00D32882"/>
    <w:rsid w:val="00D9373D"/>
    <w:rsid w:val="00DB6267"/>
    <w:rsid w:val="00DE3858"/>
    <w:rsid w:val="00DE716F"/>
    <w:rsid w:val="00E35E9C"/>
    <w:rsid w:val="00E3698E"/>
    <w:rsid w:val="00EE1A17"/>
    <w:rsid w:val="00EF0E40"/>
    <w:rsid w:val="00F060BF"/>
    <w:rsid w:val="00F22F22"/>
    <w:rsid w:val="00F40A7C"/>
    <w:rsid w:val="00F66AB9"/>
    <w:rsid w:val="00F67DBC"/>
    <w:rsid w:val="00F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9A8AF-57A4-4C15-9554-5174C72C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8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Heading1">
    <w:name w:val="heading 1"/>
    <w:basedOn w:val="Standard"/>
    <w:next w:val="Standard"/>
    <w:rsid w:val="007E2E92"/>
    <w:pPr>
      <w:keepNext/>
      <w:spacing w:after="0"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Heading2">
    <w:name w:val="heading 2"/>
    <w:basedOn w:val="Heading"/>
    <w:next w:val="Textbody"/>
    <w:rsid w:val="007E2E92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rsid w:val="007E2E92"/>
    <w:p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11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E2E92"/>
    <w:pPr>
      <w:suppressAutoHyphens/>
      <w:autoSpaceDN w:val="0"/>
      <w:spacing w:after="57"/>
      <w:textAlignment w:val="baseline"/>
    </w:pPr>
    <w:rPr>
      <w:rFonts w:eastAsia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7E2E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7E2E92"/>
    <w:rPr>
      <w:szCs w:val="20"/>
    </w:rPr>
  </w:style>
  <w:style w:type="paragraph" w:styleId="List">
    <w:name w:val="List"/>
    <w:basedOn w:val="Textbody"/>
    <w:rsid w:val="007E2E92"/>
    <w:rPr>
      <w:rFonts w:cs="Tahoma"/>
    </w:rPr>
  </w:style>
  <w:style w:type="paragraph" w:styleId="Caption">
    <w:name w:val="caption"/>
    <w:basedOn w:val="Standard"/>
    <w:rsid w:val="007E2E92"/>
    <w:pPr>
      <w:suppressLineNumbers/>
      <w:spacing w:before="57" w:after="0"/>
      <w:jc w:val="center"/>
    </w:pPr>
    <w:rPr>
      <w:rFonts w:cs="Tahoma"/>
      <w:i/>
      <w:iCs/>
    </w:rPr>
  </w:style>
  <w:style w:type="paragraph" w:customStyle="1" w:styleId="Index">
    <w:name w:val="Index"/>
    <w:basedOn w:val="Standard"/>
    <w:rsid w:val="007E2E92"/>
    <w:pPr>
      <w:suppressLineNumbers/>
    </w:pPr>
    <w:rPr>
      <w:rFonts w:cs="Tahoma"/>
    </w:rPr>
  </w:style>
  <w:style w:type="paragraph" w:styleId="Header">
    <w:name w:val="header"/>
    <w:basedOn w:val="Standard"/>
    <w:rsid w:val="007E2E92"/>
    <w:pPr>
      <w:tabs>
        <w:tab w:val="center" w:pos="4703"/>
        <w:tab w:val="right" w:pos="9406"/>
      </w:tabs>
    </w:pPr>
  </w:style>
  <w:style w:type="paragraph" w:styleId="Footer">
    <w:name w:val="footer"/>
    <w:basedOn w:val="Standard"/>
    <w:rsid w:val="00F67DBC"/>
    <w:pPr>
      <w:tabs>
        <w:tab w:val="center" w:pos="4703"/>
        <w:tab w:val="right" w:pos="9406"/>
      </w:tabs>
    </w:pPr>
  </w:style>
  <w:style w:type="paragraph" w:styleId="BalloonText">
    <w:name w:val="Balloon Text"/>
    <w:basedOn w:val="Standard"/>
    <w:rsid w:val="007E2E92"/>
    <w:rPr>
      <w:rFonts w:ascii="Tahoma" w:hAnsi="Tahoma" w:cs="Tahoma"/>
      <w:sz w:val="16"/>
      <w:szCs w:val="16"/>
    </w:rPr>
  </w:style>
  <w:style w:type="paragraph" w:styleId="BodyText2">
    <w:name w:val="Body Text 2"/>
    <w:basedOn w:val="Standard"/>
    <w:rsid w:val="007E2E92"/>
    <w:pPr>
      <w:jc w:val="center"/>
    </w:pPr>
    <w:rPr>
      <w:sz w:val="28"/>
      <w:szCs w:val="20"/>
    </w:rPr>
  </w:style>
  <w:style w:type="paragraph" w:styleId="NormalWeb">
    <w:name w:val="Normal (Web)"/>
    <w:basedOn w:val="Standard"/>
    <w:rsid w:val="007E2E92"/>
    <w:pPr>
      <w:spacing w:before="280" w:after="280"/>
    </w:pPr>
    <w:rPr>
      <w:rFonts w:ascii="Arial" w:hAnsi="Arial" w:cs="Arial"/>
      <w:color w:val="475052"/>
      <w:sz w:val="17"/>
      <w:szCs w:val="17"/>
    </w:rPr>
  </w:style>
  <w:style w:type="paragraph" w:customStyle="1" w:styleId="TableContents">
    <w:name w:val="Table Contents"/>
    <w:basedOn w:val="Standard"/>
    <w:rsid w:val="007E2E92"/>
    <w:pPr>
      <w:suppressLineNumbers/>
    </w:pPr>
  </w:style>
  <w:style w:type="paragraph" w:customStyle="1" w:styleId="TableHeading">
    <w:name w:val="Table Heading"/>
    <w:basedOn w:val="TableContents"/>
    <w:rsid w:val="007E2E92"/>
    <w:pPr>
      <w:jc w:val="center"/>
    </w:pPr>
    <w:rPr>
      <w:b/>
      <w:bCs/>
    </w:rPr>
  </w:style>
  <w:style w:type="paragraph" w:customStyle="1" w:styleId="Textbodyindent">
    <w:name w:val="Text body indent"/>
    <w:basedOn w:val="Textbody"/>
    <w:rsid w:val="007E2E92"/>
    <w:pPr>
      <w:spacing w:after="0"/>
      <w:ind w:left="283"/>
    </w:pPr>
  </w:style>
  <w:style w:type="paragraph" w:customStyle="1" w:styleId="Quotations">
    <w:name w:val="Quotations"/>
    <w:basedOn w:val="Standard"/>
    <w:rsid w:val="007E2E9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E2E9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rsid w:val="007E2E92"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Standard"/>
    <w:uiPriority w:val="99"/>
    <w:qFormat/>
    <w:rsid w:val="007E2E92"/>
    <w:pPr>
      <w:ind w:left="708"/>
    </w:pPr>
  </w:style>
  <w:style w:type="character" w:customStyle="1" w:styleId="Absatz-Standardschriftart">
    <w:name w:val="Absatz-Standardschriftart"/>
    <w:rsid w:val="007E2E92"/>
  </w:style>
  <w:style w:type="character" w:customStyle="1" w:styleId="WW8Num1z0">
    <w:name w:val="WW8Num1z0"/>
    <w:rsid w:val="007E2E9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E2E92"/>
    <w:rPr>
      <w:rFonts w:ascii="Courier New" w:hAnsi="Courier New" w:cs="Courier New"/>
    </w:rPr>
  </w:style>
  <w:style w:type="character" w:customStyle="1" w:styleId="WW8Num1z2">
    <w:name w:val="WW8Num1z2"/>
    <w:rsid w:val="007E2E92"/>
    <w:rPr>
      <w:rFonts w:ascii="Wingdings" w:hAnsi="Wingdings"/>
    </w:rPr>
  </w:style>
  <w:style w:type="character" w:customStyle="1" w:styleId="WW8Num1z3">
    <w:name w:val="WW8Num1z3"/>
    <w:rsid w:val="007E2E92"/>
    <w:rPr>
      <w:rFonts w:ascii="Symbol" w:hAnsi="Symbol"/>
    </w:rPr>
  </w:style>
  <w:style w:type="character" w:customStyle="1" w:styleId="WW8Num4z1">
    <w:name w:val="WW8Num4z1"/>
    <w:rsid w:val="007E2E92"/>
    <w:rPr>
      <w:rFonts w:ascii="Times New Roman" w:eastAsia="Times New Roman" w:hAnsi="Times New Roman" w:cs="Times New Roman"/>
      <w:color w:val="000000"/>
    </w:rPr>
  </w:style>
  <w:style w:type="character" w:customStyle="1" w:styleId="WW8Num4z2">
    <w:name w:val="WW8Num4z2"/>
    <w:rsid w:val="007E2E92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E2E92"/>
    <w:rPr>
      <w:rFonts w:ascii="Symbol" w:hAnsi="Symbol"/>
    </w:rPr>
  </w:style>
  <w:style w:type="character" w:customStyle="1" w:styleId="WW8Num5z1">
    <w:name w:val="WW8Num5z1"/>
    <w:rsid w:val="007E2E92"/>
    <w:rPr>
      <w:rFonts w:ascii="Courier New" w:hAnsi="Courier New" w:cs="Courier New"/>
    </w:rPr>
  </w:style>
  <w:style w:type="character" w:customStyle="1" w:styleId="WW8Num5z2">
    <w:name w:val="WW8Num5z2"/>
    <w:rsid w:val="007E2E92"/>
    <w:rPr>
      <w:rFonts w:ascii="Wingdings" w:hAnsi="Wingdings"/>
    </w:rPr>
  </w:style>
  <w:style w:type="character" w:customStyle="1" w:styleId="WW8Num7z0">
    <w:name w:val="WW8Num7z0"/>
    <w:rsid w:val="007E2E9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E2E92"/>
    <w:rPr>
      <w:rFonts w:ascii="Courier New" w:hAnsi="Courier New" w:cs="Courier New"/>
    </w:rPr>
  </w:style>
  <w:style w:type="character" w:customStyle="1" w:styleId="WW8Num7z2">
    <w:name w:val="WW8Num7z2"/>
    <w:rsid w:val="007E2E92"/>
    <w:rPr>
      <w:rFonts w:ascii="Wingdings" w:hAnsi="Wingdings"/>
    </w:rPr>
  </w:style>
  <w:style w:type="character" w:customStyle="1" w:styleId="WW8Num7z3">
    <w:name w:val="WW8Num7z3"/>
    <w:rsid w:val="007E2E92"/>
    <w:rPr>
      <w:rFonts w:ascii="Symbol" w:hAnsi="Symbol"/>
    </w:rPr>
  </w:style>
  <w:style w:type="character" w:customStyle="1" w:styleId="WW8Num8z0">
    <w:name w:val="WW8Num8z0"/>
    <w:rsid w:val="007E2E92"/>
    <w:rPr>
      <w:rFonts w:ascii="Times New Roman" w:eastAsia="Times New Roman" w:hAnsi="Times New Roman" w:cs="Times New Roman"/>
      <w:b/>
    </w:rPr>
  </w:style>
  <w:style w:type="character" w:customStyle="1" w:styleId="WW8Num8z1">
    <w:name w:val="WW8Num8z1"/>
    <w:rsid w:val="007E2E92"/>
    <w:rPr>
      <w:rFonts w:ascii="Courier New" w:hAnsi="Courier New" w:cs="Courier New"/>
    </w:rPr>
  </w:style>
  <w:style w:type="character" w:customStyle="1" w:styleId="WW8Num8z2">
    <w:name w:val="WW8Num8z2"/>
    <w:rsid w:val="007E2E92"/>
    <w:rPr>
      <w:rFonts w:ascii="Wingdings" w:hAnsi="Wingdings"/>
    </w:rPr>
  </w:style>
  <w:style w:type="character" w:customStyle="1" w:styleId="WW8Num8z3">
    <w:name w:val="WW8Num8z3"/>
    <w:rsid w:val="007E2E92"/>
    <w:rPr>
      <w:rFonts w:ascii="Symbol" w:hAnsi="Symbol"/>
    </w:rPr>
  </w:style>
  <w:style w:type="character" w:customStyle="1" w:styleId="WW8Num10z0">
    <w:name w:val="WW8Num10z0"/>
    <w:rsid w:val="007E2E92"/>
    <w:rPr>
      <w:rFonts w:ascii="Symbol" w:hAnsi="Symbol"/>
    </w:rPr>
  </w:style>
  <w:style w:type="character" w:customStyle="1" w:styleId="WW8Num10z1">
    <w:name w:val="WW8Num10z1"/>
    <w:rsid w:val="007E2E92"/>
    <w:rPr>
      <w:rFonts w:ascii="Courier New" w:hAnsi="Courier New"/>
    </w:rPr>
  </w:style>
  <w:style w:type="character" w:customStyle="1" w:styleId="WW8Num10z2">
    <w:name w:val="WW8Num10z2"/>
    <w:rsid w:val="007E2E92"/>
    <w:rPr>
      <w:rFonts w:ascii="Wingdings" w:hAnsi="Wingdings"/>
    </w:rPr>
  </w:style>
  <w:style w:type="character" w:customStyle="1" w:styleId="WW8Num12z0">
    <w:name w:val="WW8Num12z0"/>
    <w:rsid w:val="007E2E92"/>
    <w:rPr>
      <w:rFonts w:ascii="Symbol" w:hAnsi="Symbol"/>
    </w:rPr>
  </w:style>
  <w:style w:type="character" w:customStyle="1" w:styleId="WW8Num12z1">
    <w:name w:val="WW8Num12z1"/>
    <w:rsid w:val="007E2E92"/>
    <w:rPr>
      <w:rFonts w:ascii="Courier New" w:hAnsi="Courier New"/>
    </w:rPr>
  </w:style>
  <w:style w:type="character" w:customStyle="1" w:styleId="WW8Num12z2">
    <w:name w:val="WW8Num12z2"/>
    <w:rsid w:val="007E2E92"/>
    <w:rPr>
      <w:rFonts w:ascii="Wingdings" w:hAnsi="Wingdings"/>
    </w:rPr>
  </w:style>
  <w:style w:type="character" w:customStyle="1" w:styleId="WW8Num13z0">
    <w:name w:val="WW8Num13z0"/>
    <w:rsid w:val="007E2E92"/>
    <w:rPr>
      <w:rFonts w:ascii="Symbol" w:hAnsi="Symbol"/>
    </w:rPr>
  </w:style>
  <w:style w:type="character" w:customStyle="1" w:styleId="WW8Num13z1">
    <w:name w:val="WW8Num13z1"/>
    <w:rsid w:val="007E2E92"/>
    <w:rPr>
      <w:rFonts w:ascii="Courier New" w:hAnsi="Courier New"/>
    </w:rPr>
  </w:style>
  <w:style w:type="character" w:customStyle="1" w:styleId="WW8Num13z2">
    <w:name w:val="WW8Num13z2"/>
    <w:rsid w:val="007E2E92"/>
    <w:rPr>
      <w:rFonts w:ascii="Wingdings" w:hAnsi="Wingdings"/>
    </w:rPr>
  </w:style>
  <w:style w:type="character" w:customStyle="1" w:styleId="Internetlink">
    <w:name w:val="Internet link"/>
    <w:rsid w:val="007E2E92"/>
    <w:rPr>
      <w:color w:val="0000FF"/>
      <w:u w:val="single"/>
    </w:rPr>
  </w:style>
  <w:style w:type="character" w:styleId="PageNumber">
    <w:name w:val="page number"/>
    <w:basedOn w:val="DefaultParagraphFont"/>
    <w:rsid w:val="007E2E92"/>
  </w:style>
  <w:style w:type="character" w:customStyle="1" w:styleId="FootnoteSymbol">
    <w:name w:val="Footnote Symbol"/>
    <w:rsid w:val="007E2E92"/>
  </w:style>
  <w:style w:type="character" w:customStyle="1" w:styleId="EndnoteSymbol">
    <w:name w:val="Endnote Symbol"/>
    <w:rsid w:val="007E2E92"/>
  </w:style>
  <w:style w:type="character" w:customStyle="1" w:styleId="BulletSymbols">
    <w:name w:val="Bullet Symbols"/>
    <w:rsid w:val="007E2E92"/>
    <w:rPr>
      <w:rFonts w:ascii="OpenSymbol" w:eastAsia="OpenSymbol" w:hAnsi="OpenSymbol" w:cs="OpenSymbol"/>
    </w:rPr>
  </w:style>
  <w:style w:type="character" w:customStyle="1" w:styleId="WW8Num3z0">
    <w:name w:val="WW8Num3z0"/>
    <w:rsid w:val="007E2E92"/>
  </w:style>
  <w:style w:type="character" w:customStyle="1" w:styleId="WW8Num3z1">
    <w:name w:val="WW8Num3z1"/>
    <w:rsid w:val="007E2E92"/>
  </w:style>
  <w:style w:type="character" w:customStyle="1" w:styleId="WW8Num3z2">
    <w:name w:val="WW8Num3z2"/>
    <w:rsid w:val="007E2E92"/>
  </w:style>
  <w:style w:type="character" w:customStyle="1" w:styleId="WW8Num3z3">
    <w:name w:val="WW8Num3z3"/>
    <w:rsid w:val="007E2E92"/>
  </w:style>
  <w:style w:type="character" w:customStyle="1" w:styleId="WW8Num3z4">
    <w:name w:val="WW8Num3z4"/>
    <w:rsid w:val="007E2E92"/>
  </w:style>
  <w:style w:type="character" w:customStyle="1" w:styleId="WW8Num3z5">
    <w:name w:val="WW8Num3z5"/>
    <w:rsid w:val="007E2E92"/>
  </w:style>
  <w:style w:type="character" w:customStyle="1" w:styleId="WW8Num3z6">
    <w:name w:val="WW8Num3z6"/>
    <w:rsid w:val="007E2E92"/>
  </w:style>
  <w:style w:type="character" w:customStyle="1" w:styleId="WW8Num3z7">
    <w:name w:val="WW8Num3z7"/>
    <w:rsid w:val="007E2E92"/>
  </w:style>
  <w:style w:type="character" w:customStyle="1" w:styleId="WW8Num3z8">
    <w:name w:val="WW8Num3z8"/>
    <w:rsid w:val="007E2E92"/>
  </w:style>
  <w:style w:type="character" w:customStyle="1" w:styleId="WW8Num4z0">
    <w:name w:val="WW8Num4z0"/>
    <w:rsid w:val="007E2E92"/>
    <w:rPr>
      <w:rFonts w:ascii="Symbol" w:hAnsi="Symbol" w:cs="Symbol"/>
    </w:rPr>
  </w:style>
  <w:style w:type="character" w:customStyle="1" w:styleId="WW8Num5z3">
    <w:name w:val="WW8Num5z3"/>
    <w:rsid w:val="007E2E92"/>
  </w:style>
  <w:style w:type="character" w:customStyle="1" w:styleId="WW8Num5z4">
    <w:name w:val="WW8Num5z4"/>
    <w:rsid w:val="007E2E92"/>
  </w:style>
  <w:style w:type="character" w:customStyle="1" w:styleId="WW8Num5z5">
    <w:name w:val="WW8Num5z5"/>
    <w:rsid w:val="007E2E92"/>
  </w:style>
  <w:style w:type="character" w:customStyle="1" w:styleId="WW8Num5z6">
    <w:name w:val="WW8Num5z6"/>
    <w:rsid w:val="007E2E92"/>
  </w:style>
  <w:style w:type="character" w:customStyle="1" w:styleId="WW8Num5z7">
    <w:name w:val="WW8Num5z7"/>
    <w:rsid w:val="007E2E92"/>
  </w:style>
  <w:style w:type="character" w:customStyle="1" w:styleId="WW8Num5z8">
    <w:name w:val="WW8Num5z8"/>
    <w:rsid w:val="007E2E92"/>
  </w:style>
  <w:style w:type="numbering" w:customStyle="1" w:styleId="WW8Num1">
    <w:name w:val="WW8Num1"/>
    <w:basedOn w:val="NoList"/>
    <w:rsid w:val="007E2E92"/>
    <w:pPr>
      <w:numPr>
        <w:numId w:val="1"/>
      </w:numPr>
    </w:pPr>
  </w:style>
  <w:style w:type="numbering" w:customStyle="1" w:styleId="WW8Num3">
    <w:name w:val="WW8Num3"/>
    <w:basedOn w:val="NoList"/>
    <w:rsid w:val="007E2E92"/>
    <w:pPr>
      <w:numPr>
        <w:numId w:val="2"/>
      </w:numPr>
    </w:pPr>
  </w:style>
  <w:style w:type="numbering" w:customStyle="1" w:styleId="WW8Num4">
    <w:name w:val="WW8Num4"/>
    <w:basedOn w:val="NoList"/>
    <w:rsid w:val="007E2E92"/>
    <w:pPr>
      <w:numPr>
        <w:numId w:val="3"/>
      </w:numPr>
    </w:pPr>
  </w:style>
  <w:style w:type="numbering" w:customStyle="1" w:styleId="WW8Num5">
    <w:name w:val="WW8Num5"/>
    <w:basedOn w:val="NoList"/>
    <w:rsid w:val="007E2E92"/>
    <w:pPr>
      <w:numPr>
        <w:numId w:val="4"/>
      </w:numPr>
    </w:pPr>
  </w:style>
  <w:style w:type="character" w:styleId="Hyperlink">
    <w:name w:val="Hyperlink"/>
    <w:uiPriority w:val="99"/>
    <w:unhideWhenUsed/>
    <w:rsid w:val="000F3B12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rsid w:val="00AB2117"/>
    <w:rPr>
      <w:rFonts w:ascii="Calibri" w:eastAsia="Times New Roman" w:hAnsi="Calibri" w:cs="Times New Roman"/>
      <w:b/>
      <w:bCs/>
      <w:kern w:val="3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ijazenica@bbi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ijazenica@bbi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poziv USK</vt:lpstr>
    </vt:vector>
  </TitlesOfParts>
  <Company>Microsoft</Company>
  <LinksUpToDate>false</LinksUpToDate>
  <CharactersWithSpaces>9689</CharactersWithSpaces>
  <SharedDoc>false</SharedDoc>
  <HLinks>
    <vt:vector size="6" baseType="variant"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mailto:linijakantonasarajevo@bbi.ba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USK</dc:title>
  <dc:creator>azra.colic</dc:creator>
  <cp:lastModifiedBy>Vahdet Drino</cp:lastModifiedBy>
  <cp:revision>2</cp:revision>
  <cp:lastPrinted>2018-04-13T06:25:00Z</cp:lastPrinted>
  <dcterms:created xsi:type="dcterms:W3CDTF">2018-04-20T06:33:00Z</dcterms:created>
  <dcterms:modified xsi:type="dcterms:W3CDTF">2018-04-20T06:33:00Z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